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F3" w:rsidRDefault="00BC3EF3" w:rsidP="00BC3EF3">
      <w:pPr>
        <w:jc w:val="center"/>
        <w:rPr>
          <w:rFonts w:ascii="宋体" w:hAnsi="宋体"/>
          <w:b/>
          <w:sz w:val="36"/>
          <w:szCs w:val="36"/>
        </w:rPr>
      </w:pPr>
      <w:r w:rsidRPr="00BC3EF3">
        <w:rPr>
          <w:rFonts w:ascii="宋体" w:hAnsi="宋体" w:hint="eastAsia"/>
          <w:b/>
          <w:sz w:val="36"/>
          <w:szCs w:val="36"/>
        </w:rPr>
        <w:t>2018年度</w:t>
      </w:r>
      <w:r w:rsidR="00AF6E3C">
        <w:rPr>
          <w:rFonts w:ascii="宋体" w:hAnsi="宋体" w:hint="eastAsia"/>
          <w:b/>
          <w:sz w:val="36"/>
          <w:szCs w:val="36"/>
        </w:rPr>
        <w:t>市卫计委</w:t>
      </w:r>
      <w:r w:rsidRPr="00BC3EF3">
        <w:rPr>
          <w:rFonts w:ascii="宋体" w:hAnsi="宋体" w:hint="eastAsia"/>
          <w:b/>
          <w:sz w:val="36"/>
          <w:szCs w:val="36"/>
        </w:rPr>
        <w:t>拟</w:t>
      </w:r>
      <w:proofErr w:type="gramStart"/>
      <w:r w:rsidRPr="00BC3EF3">
        <w:rPr>
          <w:rFonts w:ascii="宋体" w:hAnsi="宋体" w:hint="eastAsia"/>
          <w:b/>
          <w:sz w:val="36"/>
          <w:szCs w:val="36"/>
        </w:rPr>
        <w:t>推荐省</w:t>
      </w:r>
      <w:proofErr w:type="gramEnd"/>
      <w:r w:rsidRPr="00BC3EF3">
        <w:rPr>
          <w:rFonts w:ascii="宋体" w:hAnsi="宋体" w:hint="eastAsia"/>
          <w:b/>
          <w:sz w:val="36"/>
          <w:szCs w:val="36"/>
        </w:rPr>
        <w:t>科学技术奖的项目</w:t>
      </w:r>
    </w:p>
    <w:tbl>
      <w:tblPr>
        <w:tblStyle w:val="a6"/>
        <w:tblW w:w="0" w:type="auto"/>
        <w:tblLayout w:type="fixed"/>
        <w:tblLook w:val="04A0"/>
      </w:tblPr>
      <w:tblGrid>
        <w:gridCol w:w="786"/>
        <w:gridCol w:w="882"/>
        <w:gridCol w:w="1134"/>
        <w:gridCol w:w="1134"/>
        <w:gridCol w:w="1417"/>
        <w:gridCol w:w="2835"/>
        <w:gridCol w:w="1418"/>
        <w:gridCol w:w="4568"/>
      </w:tblGrid>
      <w:tr w:rsidR="00DD098B" w:rsidTr="00DD098B">
        <w:tc>
          <w:tcPr>
            <w:tcW w:w="786" w:type="dxa"/>
            <w:vAlign w:val="center"/>
          </w:tcPr>
          <w:p w:rsidR="00D1123F" w:rsidRPr="00BC3EF3" w:rsidRDefault="00D1123F" w:rsidP="00D1123F">
            <w:pPr>
              <w:jc w:val="center"/>
              <w:rPr>
                <w:rFonts w:ascii="宋体" w:hAnsi="宋体"/>
                <w:b/>
                <w:sz w:val="28"/>
                <w:szCs w:val="28"/>
              </w:rPr>
            </w:pPr>
            <w:r w:rsidRPr="00BC3EF3">
              <w:rPr>
                <w:rFonts w:ascii="宋体" w:hAnsi="宋体" w:hint="eastAsia"/>
                <w:b/>
                <w:sz w:val="28"/>
                <w:szCs w:val="28"/>
              </w:rPr>
              <w:t>序号</w:t>
            </w:r>
          </w:p>
        </w:tc>
        <w:tc>
          <w:tcPr>
            <w:tcW w:w="882" w:type="dxa"/>
            <w:vAlign w:val="center"/>
          </w:tcPr>
          <w:p w:rsidR="00D1123F" w:rsidRPr="00BC3EF3" w:rsidRDefault="00D1123F" w:rsidP="00D1123F">
            <w:pPr>
              <w:jc w:val="center"/>
              <w:rPr>
                <w:rFonts w:ascii="宋体" w:hAnsi="宋体"/>
                <w:b/>
                <w:sz w:val="28"/>
                <w:szCs w:val="28"/>
              </w:rPr>
            </w:pPr>
            <w:r w:rsidRPr="00BC3EF3">
              <w:rPr>
                <w:rFonts w:ascii="宋体" w:hAnsi="宋体" w:hint="eastAsia"/>
                <w:b/>
                <w:sz w:val="28"/>
                <w:szCs w:val="28"/>
              </w:rPr>
              <w:t>项目名称</w:t>
            </w:r>
          </w:p>
        </w:tc>
        <w:tc>
          <w:tcPr>
            <w:tcW w:w="1134" w:type="dxa"/>
            <w:vAlign w:val="center"/>
          </w:tcPr>
          <w:p w:rsidR="00D1123F" w:rsidRPr="00BC3EF3" w:rsidRDefault="00D1123F" w:rsidP="00D1123F">
            <w:pPr>
              <w:jc w:val="center"/>
              <w:rPr>
                <w:rFonts w:ascii="宋体" w:hAnsi="宋体"/>
                <w:b/>
                <w:sz w:val="28"/>
                <w:szCs w:val="28"/>
              </w:rPr>
            </w:pPr>
            <w:r w:rsidRPr="00BC3EF3">
              <w:rPr>
                <w:rFonts w:ascii="宋体" w:hAnsi="宋体" w:hint="eastAsia"/>
                <w:b/>
                <w:sz w:val="28"/>
                <w:szCs w:val="28"/>
              </w:rPr>
              <w:t>主要完成单位</w:t>
            </w:r>
          </w:p>
        </w:tc>
        <w:tc>
          <w:tcPr>
            <w:tcW w:w="1134" w:type="dxa"/>
            <w:vAlign w:val="center"/>
          </w:tcPr>
          <w:p w:rsidR="00DD098B" w:rsidRDefault="00D1123F" w:rsidP="00D1123F">
            <w:pPr>
              <w:jc w:val="center"/>
              <w:rPr>
                <w:rFonts w:ascii="宋体" w:hAnsi="宋体"/>
                <w:b/>
                <w:sz w:val="28"/>
                <w:szCs w:val="28"/>
              </w:rPr>
            </w:pPr>
            <w:r w:rsidRPr="00BC3EF3">
              <w:rPr>
                <w:rFonts w:ascii="宋体" w:hAnsi="宋体" w:hint="eastAsia"/>
                <w:b/>
                <w:sz w:val="28"/>
                <w:szCs w:val="28"/>
              </w:rPr>
              <w:t>主要</w:t>
            </w:r>
          </w:p>
          <w:p w:rsidR="00D1123F" w:rsidRPr="00BC3EF3" w:rsidRDefault="00D1123F" w:rsidP="00D1123F">
            <w:pPr>
              <w:jc w:val="center"/>
              <w:rPr>
                <w:rFonts w:ascii="宋体" w:hAnsi="宋体"/>
                <w:b/>
                <w:sz w:val="28"/>
                <w:szCs w:val="28"/>
              </w:rPr>
            </w:pPr>
            <w:r w:rsidRPr="00BC3EF3">
              <w:rPr>
                <w:rFonts w:ascii="宋体" w:hAnsi="宋体" w:hint="eastAsia"/>
                <w:b/>
                <w:sz w:val="28"/>
                <w:szCs w:val="28"/>
              </w:rPr>
              <w:t>完成人</w:t>
            </w:r>
          </w:p>
        </w:tc>
        <w:tc>
          <w:tcPr>
            <w:tcW w:w="1417" w:type="dxa"/>
            <w:vAlign w:val="center"/>
          </w:tcPr>
          <w:p w:rsidR="00D1123F" w:rsidRPr="00BC3EF3" w:rsidRDefault="00D1123F" w:rsidP="00D1123F">
            <w:pPr>
              <w:jc w:val="center"/>
              <w:rPr>
                <w:rFonts w:ascii="宋体" w:hAnsi="宋体"/>
                <w:b/>
                <w:sz w:val="28"/>
                <w:szCs w:val="28"/>
              </w:rPr>
            </w:pPr>
            <w:r>
              <w:rPr>
                <w:rFonts w:ascii="宋体" w:hAnsi="宋体" w:hint="eastAsia"/>
                <w:b/>
                <w:sz w:val="28"/>
                <w:szCs w:val="28"/>
              </w:rPr>
              <w:t>主要</w:t>
            </w:r>
            <w:r w:rsidRPr="00BC3EF3">
              <w:rPr>
                <w:rFonts w:ascii="宋体" w:hAnsi="宋体" w:hint="eastAsia"/>
                <w:b/>
                <w:sz w:val="28"/>
                <w:szCs w:val="28"/>
              </w:rPr>
              <w:t>知识产权</w:t>
            </w:r>
            <w:r>
              <w:rPr>
                <w:rFonts w:ascii="宋体" w:hAnsi="宋体" w:hint="eastAsia"/>
                <w:b/>
                <w:sz w:val="28"/>
                <w:szCs w:val="28"/>
              </w:rPr>
              <w:t>目录</w:t>
            </w:r>
          </w:p>
        </w:tc>
        <w:tc>
          <w:tcPr>
            <w:tcW w:w="2835" w:type="dxa"/>
            <w:vAlign w:val="center"/>
          </w:tcPr>
          <w:p w:rsidR="00D1123F" w:rsidRPr="00BC3EF3" w:rsidRDefault="00D1123F" w:rsidP="00D1123F">
            <w:pPr>
              <w:jc w:val="center"/>
              <w:rPr>
                <w:rFonts w:ascii="宋体" w:hAnsi="宋体"/>
                <w:b/>
                <w:sz w:val="28"/>
                <w:szCs w:val="28"/>
              </w:rPr>
            </w:pPr>
            <w:r w:rsidRPr="00D1123F">
              <w:rPr>
                <w:rFonts w:ascii="宋体" w:hAnsi="宋体"/>
                <w:b/>
                <w:sz w:val="28"/>
                <w:szCs w:val="28"/>
              </w:rPr>
              <w:t>代表性论文论著目录</w:t>
            </w:r>
          </w:p>
        </w:tc>
        <w:tc>
          <w:tcPr>
            <w:tcW w:w="1418" w:type="dxa"/>
            <w:vAlign w:val="center"/>
          </w:tcPr>
          <w:p w:rsidR="00D1123F" w:rsidRPr="00BC3EF3" w:rsidRDefault="00D1123F" w:rsidP="00D1123F">
            <w:pPr>
              <w:jc w:val="center"/>
              <w:rPr>
                <w:rFonts w:ascii="宋体" w:hAnsi="宋体"/>
                <w:b/>
                <w:sz w:val="28"/>
                <w:szCs w:val="28"/>
              </w:rPr>
            </w:pPr>
            <w:r w:rsidRPr="00BC3EF3">
              <w:rPr>
                <w:rFonts w:ascii="宋体" w:hAnsi="宋体" w:hint="eastAsia"/>
                <w:b/>
                <w:sz w:val="28"/>
                <w:szCs w:val="28"/>
              </w:rPr>
              <w:t>项目经济社会效益</w:t>
            </w:r>
          </w:p>
        </w:tc>
        <w:tc>
          <w:tcPr>
            <w:tcW w:w="4568" w:type="dxa"/>
            <w:vAlign w:val="center"/>
          </w:tcPr>
          <w:p w:rsidR="00D1123F" w:rsidRPr="00BC3EF3" w:rsidRDefault="00D1123F" w:rsidP="00D1123F">
            <w:pPr>
              <w:jc w:val="center"/>
              <w:rPr>
                <w:rFonts w:ascii="宋体" w:hAnsi="宋体"/>
                <w:b/>
                <w:sz w:val="28"/>
                <w:szCs w:val="28"/>
              </w:rPr>
            </w:pPr>
            <w:r w:rsidRPr="00BC3EF3">
              <w:rPr>
                <w:rFonts w:ascii="宋体" w:hAnsi="宋体" w:hint="eastAsia"/>
                <w:b/>
                <w:sz w:val="28"/>
                <w:szCs w:val="28"/>
              </w:rPr>
              <w:t>项目简介</w:t>
            </w:r>
          </w:p>
        </w:tc>
      </w:tr>
      <w:tr w:rsidR="00DD098B" w:rsidTr="00DD098B">
        <w:tc>
          <w:tcPr>
            <w:tcW w:w="786" w:type="dxa"/>
          </w:tcPr>
          <w:p w:rsidR="00DD098B" w:rsidRPr="00BA0D0B" w:rsidRDefault="00DD098B" w:rsidP="00BA0D0B">
            <w:pPr>
              <w:jc w:val="center"/>
              <w:rPr>
                <w:rFonts w:asciiTheme="majorEastAsia" w:eastAsiaTheme="majorEastAsia" w:hAnsiTheme="majorEastAsia"/>
                <w:sz w:val="28"/>
                <w:szCs w:val="28"/>
              </w:rPr>
            </w:pPr>
            <w:r w:rsidRPr="00BA0D0B">
              <w:rPr>
                <w:rFonts w:asciiTheme="majorEastAsia" w:eastAsiaTheme="majorEastAsia" w:hAnsiTheme="majorEastAsia" w:hint="eastAsia"/>
                <w:sz w:val="28"/>
                <w:szCs w:val="28"/>
              </w:rPr>
              <w:t>1</w:t>
            </w:r>
          </w:p>
        </w:tc>
        <w:tc>
          <w:tcPr>
            <w:tcW w:w="882" w:type="dxa"/>
          </w:tcPr>
          <w:p w:rsidR="00DD098B" w:rsidRPr="00DD098B" w:rsidRDefault="00DD098B" w:rsidP="001F785A">
            <w:pPr>
              <w:rPr>
                <w:rFonts w:asciiTheme="majorEastAsia" w:eastAsiaTheme="majorEastAsia" w:hAnsiTheme="majorEastAsia"/>
                <w:b/>
                <w:szCs w:val="21"/>
              </w:rPr>
            </w:pPr>
            <w:r w:rsidRPr="00DD098B">
              <w:rPr>
                <w:rFonts w:asciiTheme="majorEastAsia" w:eastAsiaTheme="majorEastAsia" w:hAnsiTheme="majorEastAsia" w:hint="eastAsia"/>
                <w:szCs w:val="21"/>
              </w:rPr>
              <w:t>胃肠道免疫微环境调控研究与肿瘤精准诊疗策略的建立</w:t>
            </w:r>
          </w:p>
        </w:tc>
        <w:tc>
          <w:tcPr>
            <w:tcW w:w="1134" w:type="dxa"/>
          </w:tcPr>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常州市第一人民医院</w:t>
            </w:r>
          </w:p>
          <w:p w:rsidR="00DD098B" w:rsidRPr="00DD098B" w:rsidRDefault="00DD098B" w:rsidP="001F785A">
            <w:pPr>
              <w:rPr>
                <w:rFonts w:asciiTheme="majorEastAsia" w:eastAsiaTheme="majorEastAsia" w:hAnsiTheme="majorEastAsia"/>
                <w:b/>
                <w:szCs w:val="21"/>
              </w:rPr>
            </w:pPr>
            <w:r w:rsidRPr="00DD098B">
              <w:rPr>
                <w:rFonts w:asciiTheme="majorEastAsia" w:eastAsiaTheme="majorEastAsia" w:hAnsiTheme="majorEastAsia"/>
                <w:szCs w:val="21"/>
              </w:rPr>
              <w:t>苏州大学</w:t>
            </w:r>
          </w:p>
        </w:tc>
        <w:tc>
          <w:tcPr>
            <w:tcW w:w="1134" w:type="dxa"/>
          </w:tcPr>
          <w:p w:rsid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蒋敬庭</w:t>
            </w:r>
            <w:r>
              <w:rPr>
                <w:rFonts w:asciiTheme="majorEastAsia" w:eastAsiaTheme="majorEastAsia" w:hAnsiTheme="majorEastAsia" w:hint="eastAsia"/>
                <w:szCs w:val="21"/>
              </w:rPr>
              <w:t>，</w:t>
            </w:r>
            <w:r w:rsidRPr="00DD098B">
              <w:rPr>
                <w:rFonts w:asciiTheme="majorEastAsia" w:eastAsiaTheme="majorEastAsia" w:hAnsiTheme="majorEastAsia"/>
                <w:szCs w:val="21"/>
              </w:rPr>
              <w:t>邢伟</w:t>
            </w:r>
            <w:r>
              <w:rPr>
                <w:rFonts w:asciiTheme="majorEastAsia" w:eastAsiaTheme="majorEastAsia" w:hAnsiTheme="majorEastAsia" w:hint="eastAsia"/>
                <w:szCs w:val="21"/>
              </w:rPr>
              <w:t>，</w:t>
            </w:r>
          </w:p>
          <w:p w:rsidR="00DD098B" w:rsidRDefault="00DD098B" w:rsidP="001F785A">
            <w:pPr>
              <w:rPr>
                <w:rFonts w:asciiTheme="majorEastAsia" w:eastAsiaTheme="majorEastAsia" w:hAnsiTheme="majorEastAsia"/>
                <w:szCs w:val="21"/>
              </w:rPr>
            </w:pPr>
            <w:r w:rsidRPr="00DD098B">
              <w:rPr>
                <w:rFonts w:asciiTheme="majorEastAsia" w:eastAsiaTheme="majorEastAsia" w:hAnsiTheme="majorEastAsia"/>
                <w:szCs w:val="21"/>
              </w:rPr>
              <w:t>胡文蔚</w:t>
            </w:r>
            <w:r>
              <w:rPr>
                <w:rFonts w:asciiTheme="majorEastAsia" w:eastAsiaTheme="majorEastAsia" w:hAnsiTheme="majorEastAsia" w:hint="eastAsia"/>
                <w:szCs w:val="21"/>
              </w:rPr>
              <w:t>，</w:t>
            </w:r>
            <w:r w:rsidRPr="00DD098B">
              <w:rPr>
                <w:rFonts w:asciiTheme="majorEastAsia" w:eastAsiaTheme="majorEastAsia" w:hAnsiTheme="majorEastAsia"/>
                <w:szCs w:val="21"/>
              </w:rPr>
              <w:t>郑晓</w:t>
            </w:r>
            <w:r>
              <w:rPr>
                <w:rFonts w:asciiTheme="majorEastAsia" w:eastAsiaTheme="majorEastAsia" w:hAnsiTheme="majorEastAsia" w:hint="eastAsia"/>
                <w:szCs w:val="21"/>
              </w:rPr>
              <w:t>，</w:t>
            </w:r>
          </w:p>
          <w:p w:rsidR="00DD098B" w:rsidRDefault="00DD098B" w:rsidP="001F785A">
            <w:pPr>
              <w:rPr>
                <w:rFonts w:asciiTheme="majorEastAsia" w:eastAsiaTheme="majorEastAsia" w:hAnsiTheme="majorEastAsia"/>
                <w:szCs w:val="21"/>
              </w:rPr>
            </w:pPr>
            <w:r w:rsidRPr="00DD098B">
              <w:rPr>
                <w:rFonts w:asciiTheme="majorEastAsia" w:eastAsiaTheme="majorEastAsia" w:hAnsiTheme="majorEastAsia"/>
                <w:szCs w:val="21"/>
              </w:rPr>
              <w:t>陈陆俊</w:t>
            </w:r>
            <w:r>
              <w:rPr>
                <w:rFonts w:asciiTheme="majorEastAsia" w:eastAsiaTheme="majorEastAsia" w:hAnsiTheme="majorEastAsia" w:hint="eastAsia"/>
                <w:szCs w:val="21"/>
              </w:rPr>
              <w:t>，</w:t>
            </w:r>
            <w:r w:rsidRPr="00DD098B">
              <w:rPr>
                <w:rFonts w:asciiTheme="majorEastAsia" w:eastAsiaTheme="majorEastAsia" w:hAnsiTheme="majorEastAsia"/>
                <w:szCs w:val="21"/>
              </w:rPr>
              <w:t>王雪峰</w:t>
            </w:r>
            <w:r>
              <w:rPr>
                <w:rFonts w:asciiTheme="majorEastAsia" w:eastAsiaTheme="majorEastAsia" w:hAnsiTheme="majorEastAsia" w:hint="eastAsia"/>
                <w:szCs w:val="21"/>
              </w:rPr>
              <w:t>，</w:t>
            </w:r>
            <w:r w:rsidRPr="00DD098B">
              <w:rPr>
                <w:rFonts w:asciiTheme="majorEastAsia" w:eastAsiaTheme="majorEastAsia" w:hAnsiTheme="majorEastAsia"/>
                <w:szCs w:val="21"/>
              </w:rPr>
              <w:t>吴晨</w:t>
            </w:r>
            <w:r>
              <w:rPr>
                <w:rFonts w:asciiTheme="majorEastAsia" w:eastAsiaTheme="majorEastAsia" w:hAnsiTheme="majorEastAsia" w:hint="eastAsia"/>
                <w:szCs w:val="21"/>
              </w:rPr>
              <w:t>，</w:t>
            </w:r>
          </w:p>
          <w:p w:rsidR="00DD098B" w:rsidRDefault="00DD098B" w:rsidP="001F785A">
            <w:pPr>
              <w:rPr>
                <w:rFonts w:asciiTheme="majorEastAsia" w:eastAsiaTheme="majorEastAsia" w:hAnsiTheme="majorEastAsia"/>
                <w:szCs w:val="21"/>
              </w:rPr>
            </w:pPr>
            <w:r w:rsidRPr="00DD098B">
              <w:rPr>
                <w:rFonts w:asciiTheme="majorEastAsia" w:eastAsiaTheme="majorEastAsia" w:hAnsiTheme="majorEastAsia"/>
                <w:szCs w:val="21"/>
              </w:rPr>
              <w:t>陈杰</w:t>
            </w:r>
            <w:r>
              <w:rPr>
                <w:rFonts w:asciiTheme="majorEastAsia" w:eastAsiaTheme="majorEastAsia" w:hAnsiTheme="majorEastAsia" w:hint="eastAsia"/>
                <w:szCs w:val="21"/>
              </w:rPr>
              <w:t>，</w:t>
            </w:r>
          </w:p>
          <w:p w:rsidR="00DD098B" w:rsidRDefault="00DD098B" w:rsidP="001F785A">
            <w:pPr>
              <w:rPr>
                <w:rFonts w:asciiTheme="majorEastAsia" w:eastAsiaTheme="majorEastAsia" w:hAnsiTheme="majorEastAsia"/>
                <w:szCs w:val="21"/>
              </w:rPr>
            </w:pPr>
            <w:r w:rsidRPr="00DD098B">
              <w:rPr>
                <w:rFonts w:asciiTheme="majorEastAsia" w:eastAsiaTheme="majorEastAsia" w:hAnsiTheme="majorEastAsia"/>
                <w:szCs w:val="21"/>
              </w:rPr>
              <w:t>邓海峰</w:t>
            </w:r>
            <w:r>
              <w:rPr>
                <w:rFonts w:asciiTheme="majorEastAsia" w:eastAsiaTheme="majorEastAsia" w:hAnsiTheme="majorEastAsia" w:hint="eastAsia"/>
                <w:szCs w:val="21"/>
              </w:rPr>
              <w:t>，</w:t>
            </w:r>
            <w:r w:rsidRPr="00DD098B">
              <w:rPr>
                <w:rFonts w:asciiTheme="majorEastAsia" w:eastAsiaTheme="majorEastAsia" w:hAnsiTheme="majorEastAsia"/>
                <w:szCs w:val="21"/>
              </w:rPr>
              <w:t>王琦</w:t>
            </w:r>
            <w:r>
              <w:rPr>
                <w:rFonts w:asciiTheme="majorEastAsia" w:eastAsiaTheme="majorEastAsia" w:hAnsiTheme="majorEastAsia" w:hint="eastAsia"/>
                <w:szCs w:val="21"/>
              </w:rPr>
              <w:t>，</w:t>
            </w:r>
          </w:p>
          <w:p w:rsidR="00DD098B" w:rsidRPr="00DD098B" w:rsidRDefault="00DD098B" w:rsidP="001F785A">
            <w:pPr>
              <w:rPr>
                <w:rFonts w:asciiTheme="majorEastAsia" w:eastAsiaTheme="majorEastAsia" w:hAnsiTheme="majorEastAsia"/>
                <w:b/>
                <w:szCs w:val="21"/>
              </w:rPr>
            </w:pPr>
            <w:r w:rsidRPr="00DD098B">
              <w:rPr>
                <w:rFonts w:asciiTheme="majorEastAsia" w:eastAsiaTheme="majorEastAsia" w:hAnsiTheme="majorEastAsia"/>
                <w:szCs w:val="21"/>
              </w:rPr>
              <w:t>卢斌峰</w:t>
            </w:r>
          </w:p>
        </w:tc>
        <w:tc>
          <w:tcPr>
            <w:tcW w:w="1417" w:type="dxa"/>
          </w:tcPr>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1.</w:t>
            </w:r>
            <w:r w:rsidRPr="00DD098B">
              <w:rPr>
                <w:rFonts w:asciiTheme="majorEastAsia" w:eastAsiaTheme="majorEastAsia" w:hAnsiTheme="majorEastAsia" w:cs="Times New Roman"/>
                <w:szCs w:val="21"/>
              </w:rPr>
              <w:t>发明专利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 xml:space="preserve"> 一种判断晚期胃癌治疗疗效的试剂盒及其实用方法</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2.</w:t>
            </w:r>
            <w:r w:rsidRPr="00DD098B">
              <w:rPr>
                <w:rFonts w:asciiTheme="majorEastAsia" w:eastAsiaTheme="majorEastAsia" w:hAnsiTheme="majorEastAsia" w:cs="Times New Roman"/>
                <w:szCs w:val="21"/>
              </w:rPr>
              <w:t>发明专利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一种AFP-</w:t>
            </w:r>
            <w:proofErr w:type="spellStart"/>
            <w:r w:rsidRPr="00DD098B">
              <w:rPr>
                <w:rFonts w:asciiTheme="majorEastAsia" w:eastAsiaTheme="majorEastAsia" w:hAnsiTheme="majorEastAsia" w:cs="Times New Roman"/>
                <w:szCs w:val="21"/>
              </w:rPr>
              <w:t>IgM</w:t>
            </w:r>
            <w:proofErr w:type="spellEnd"/>
            <w:r w:rsidRPr="00DD098B">
              <w:rPr>
                <w:rFonts w:asciiTheme="majorEastAsia" w:eastAsiaTheme="majorEastAsia" w:hAnsiTheme="majorEastAsia" w:cs="Times New Roman"/>
                <w:szCs w:val="21"/>
              </w:rPr>
              <w:t>检测试剂盒及检测方法</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3.</w:t>
            </w:r>
            <w:r w:rsidRPr="00DD098B">
              <w:rPr>
                <w:rFonts w:asciiTheme="majorEastAsia" w:eastAsiaTheme="majorEastAsia" w:hAnsiTheme="majorEastAsia" w:cs="Times New Roman"/>
                <w:szCs w:val="21"/>
              </w:rPr>
              <w:t>发明专利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 xml:space="preserve"> CIK细胞培养液及培养CIK细胞的方法</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4.</w:t>
            </w:r>
            <w:r w:rsidRPr="00DD098B">
              <w:rPr>
                <w:rFonts w:asciiTheme="majorEastAsia" w:eastAsiaTheme="majorEastAsia" w:hAnsiTheme="majorEastAsia" w:cs="Times New Roman"/>
                <w:szCs w:val="21"/>
              </w:rPr>
              <w:t>发明专利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 xml:space="preserve"> 针对RMP基因的</w:t>
            </w:r>
            <w:proofErr w:type="spellStart"/>
            <w:r w:rsidRPr="00DD098B">
              <w:rPr>
                <w:rFonts w:asciiTheme="majorEastAsia" w:eastAsiaTheme="majorEastAsia" w:hAnsiTheme="majorEastAsia" w:cs="Times New Roman"/>
                <w:szCs w:val="21"/>
              </w:rPr>
              <w:t>siRNA</w:t>
            </w:r>
            <w:proofErr w:type="spellEnd"/>
            <w:r w:rsidRPr="00DD098B">
              <w:rPr>
                <w:rFonts w:asciiTheme="majorEastAsia" w:eastAsiaTheme="majorEastAsia" w:hAnsiTheme="majorEastAsia" w:cs="Times New Roman"/>
                <w:szCs w:val="21"/>
              </w:rPr>
              <w:t>及其应用</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5.</w:t>
            </w:r>
            <w:r w:rsidRPr="00DD098B">
              <w:rPr>
                <w:rFonts w:asciiTheme="majorEastAsia" w:eastAsiaTheme="majorEastAsia" w:hAnsiTheme="majorEastAsia" w:cs="Times New Roman"/>
                <w:szCs w:val="21"/>
              </w:rPr>
              <w:t>实用新型专利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电子脉</w:t>
            </w:r>
            <w:r w:rsidRPr="00DD098B">
              <w:rPr>
                <w:rFonts w:asciiTheme="majorEastAsia" w:eastAsiaTheme="majorEastAsia" w:hAnsiTheme="majorEastAsia" w:cs="Times New Roman"/>
                <w:szCs w:val="21"/>
              </w:rPr>
              <w:lastRenderedPageBreak/>
              <w:t>冲针灸治疗仪</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6.</w:t>
            </w:r>
            <w:r w:rsidRPr="00DD098B">
              <w:rPr>
                <w:rFonts w:asciiTheme="majorEastAsia" w:eastAsiaTheme="majorEastAsia" w:hAnsiTheme="majorEastAsia" w:cs="Times New Roman"/>
                <w:szCs w:val="21"/>
              </w:rPr>
              <w:t>实用新型专利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手臂静脉采血台</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7.</w:t>
            </w:r>
            <w:r w:rsidRPr="00DD098B">
              <w:rPr>
                <w:rFonts w:asciiTheme="majorEastAsia" w:eastAsiaTheme="majorEastAsia" w:hAnsiTheme="majorEastAsia" w:cs="Times New Roman"/>
                <w:szCs w:val="21"/>
              </w:rPr>
              <w:t>实用新型专利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双阀控过滤除菌器</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8.</w:t>
            </w:r>
            <w:r w:rsidRPr="00DD098B">
              <w:rPr>
                <w:rFonts w:asciiTheme="majorEastAsia" w:eastAsiaTheme="majorEastAsia" w:hAnsiTheme="majorEastAsia" w:cs="Times New Roman"/>
                <w:szCs w:val="21"/>
              </w:rPr>
              <w:t>实用新型专利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埋入式肝动脉药盒</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9.</w:t>
            </w:r>
            <w:r w:rsidRPr="00DD098B">
              <w:rPr>
                <w:rFonts w:asciiTheme="majorEastAsia" w:eastAsiaTheme="majorEastAsia" w:hAnsiTheme="majorEastAsia" w:cs="Times New Roman"/>
                <w:szCs w:val="21"/>
              </w:rPr>
              <w:t>实用新型专利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防堵塞引流管</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10.</w:t>
            </w:r>
            <w:r w:rsidRPr="00DD098B">
              <w:rPr>
                <w:rFonts w:asciiTheme="majorEastAsia" w:eastAsiaTheme="majorEastAsia" w:hAnsiTheme="majorEastAsia" w:cs="Times New Roman"/>
                <w:szCs w:val="21"/>
              </w:rPr>
              <w:t>实用新型专利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防回血输液瓶</w:t>
            </w:r>
          </w:p>
          <w:p w:rsidR="00DD098B" w:rsidRPr="00DD098B" w:rsidRDefault="00DD098B" w:rsidP="001F785A">
            <w:pPr>
              <w:rPr>
                <w:rFonts w:asciiTheme="majorEastAsia" w:eastAsiaTheme="majorEastAsia" w:hAnsiTheme="majorEastAsia" w:cs="Times New Roman"/>
                <w:szCs w:val="21"/>
              </w:rPr>
            </w:pPr>
            <w:r>
              <w:rPr>
                <w:rFonts w:asciiTheme="majorEastAsia" w:eastAsiaTheme="majorEastAsia" w:hAnsiTheme="majorEastAsia" w:cs="Times New Roman"/>
                <w:szCs w:val="21"/>
              </w:rPr>
              <w:t>11.</w:t>
            </w:r>
            <w:r w:rsidRPr="00DD098B">
              <w:rPr>
                <w:rFonts w:asciiTheme="majorEastAsia" w:eastAsiaTheme="majorEastAsia" w:hAnsiTheme="majorEastAsia" w:cs="Times New Roman"/>
                <w:szCs w:val="21"/>
              </w:rPr>
              <w:t>实用新型专利</w:t>
            </w:r>
            <w:r w:rsidR="00515FA1">
              <w:rPr>
                <w:rFonts w:asciiTheme="majorEastAsia" w:eastAsiaTheme="majorEastAsia" w:hAnsiTheme="majorEastAsia" w:cs="Times New Roman" w:hint="eastAsia"/>
                <w:szCs w:val="21"/>
              </w:rPr>
              <w:t>：</w:t>
            </w:r>
            <w:r w:rsidRPr="00DD098B">
              <w:rPr>
                <w:rFonts w:asciiTheme="majorEastAsia" w:eastAsiaTheme="majorEastAsia" w:hAnsiTheme="majorEastAsia" w:cs="Times New Roman"/>
                <w:szCs w:val="21"/>
              </w:rPr>
              <w:t>具有防回血功能的医用输液器</w:t>
            </w:r>
          </w:p>
          <w:p w:rsidR="00DD098B" w:rsidRPr="00DD098B" w:rsidRDefault="00DD098B" w:rsidP="001F785A">
            <w:pPr>
              <w:rPr>
                <w:rFonts w:asciiTheme="majorEastAsia" w:eastAsiaTheme="majorEastAsia" w:hAnsiTheme="majorEastAsia" w:cs="Times New Roman"/>
                <w:b/>
                <w:szCs w:val="21"/>
              </w:rPr>
            </w:pPr>
          </w:p>
        </w:tc>
        <w:tc>
          <w:tcPr>
            <w:tcW w:w="2835" w:type="dxa"/>
          </w:tcPr>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lastRenderedPageBreak/>
              <w:t>1.IL-36γ Transforms the Tumor Microenvironment and Promotes Type 1 Lymphocyte-Mediated Antitumor Immune Responses</w:t>
            </w:r>
          </w:p>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t>2.Tumor Expression of B7-H4 predicts poor survival of patients suffering from gastric cancer</w:t>
            </w:r>
          </w:p>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t>3.Cytokine induced killer T Cells promote antitumor immunity</w:t>
            </w:r>
          </w:p>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t xml:space="preserve">4.Higher numbers of T-bet+ </w:t>
            </w:r>
            <w:proofErr w:type="spellStart"/>
            <w:r w:rsidRPr="00BA0D0B">
              <w:rPr>
                <w:rFonts w:ascii="Times New Roman" w:eastAsiaTheme="majorEastAsia" w:hAnsi="Times New Roman" w:cs="Times New Roman"/>
                <w:szCs w:val="21"/>
              </w:rPr>
              <w:t>intratumoral</w:t>
            </w:r>
            <w:proofErr w:type="spellEnd"/>
            <w:r w:rsidRPr="00BA0D0B">
              <w:rPr>
                <w:rFonts w:ascii="Times New Roman" w:eastAsiaTheme="majorEastAsia" w:hAnsi="Times New Roman" w:cs="Times New Roman"/>
                <w:szCs w:val="21"/>
              </w:rPr>
              <w:t xml:space="preserve"> lymphoid cells correlate with better survival in gastric cancer</w:t>
            </w:r>
          </w:p>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t xml:space="preserve">5.Proposed modification of nodal staging as an alternative to the seventh edition of the American joint committee on </w:t>
            </w:r>
            <w:r w:rsidRPr="00BA0D0B">
              <w:rPr>
                <w:rFonts w:ascii="Times New Roman" w:eastAsiaTheme="majorEastAsia" w:hAnsi="Times New Roman" w:cs="Times New Roman"/>
                <w:szCs w:val="21"/>
              </w:rPr>
              <w:lastRenderedPageBreak/>
              <w:t>cancer Tumor-Node-Metastasis staging system improves the prognostic prediction in the resected esophageal squamous-cell carcinoma</w:t>
            </w:r>
          </w:p>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t>6.Efficacy of adjuvant immunotherapy with cytokine-induced killer cells in patients with locally advanced gastric cancer</w:t>
            </w:r>
          </w:p>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t>7.Tumoral expression of IL-33 inhibits tumor growth and modifies the tumor microenvironment through CD8+T and NK cells</w:t>
            </w:r>
          </w:p>
          <w:p w:rsidR="00DD098B" w:rsidRPr="00BA0D0B" w:rsidRDefault="00DD098B" w:rsidP="001F785A">
            <w:pPr>
              <w:rPr>
                <w:rFonts w:ascii="Times New Roman" w:eastAsiaTheme="majorEastAsia" w:hAnsi="Times New Roman" w:cs="Times New Roman"/>
                <w:szCs w:val="21"/>
              </w:rPr>
            </w:pPr>
            <w:r w:rsidRPr="00BA0D0B">
              <w:rPr>
                <w:rFonts w:ascii="Times New Roman" w:eastAsiaTheme="majorEastAsia" w:hAnsi="Times New Roman" w:cs="Times New Roman"/>
                <w:szCs w:val="21"/>
              </w:rPr>
              <w:t>8.B7-H4 expression associates with cancer progression and predicts patient's survival in human esophageal squamous cell carcinoma</w:t>
            </w:r>
          </w:p>
          <w:p w:rsidR="00DD098B" w:rsidRPr="00BA0D0B" w:rsidRDefault="00DD098B" w:rsidP="001F785A">
            <w:pPr>
              <w:rPr>
                <w:rFonts w:ascii="Times New Roman" w:eastAsiaTheme="majorEastAsia" w:hAnsi="Times New Roman" w:cs="Times New Roman"/>
                <w:b/>
                <w:szCs w:val="21"/>
              </w:rPr>
            </w:pPr>
          </w:p>
        </w:tc>
        <w:tc>
          <w:tcPr>
            <w:tcW w:w="1418" w:type="dxa"/>
          </w:tcPr>
          <w:p w:rsidR="00DD098B" w:rsidRPr="00DD098B" w:rsidRDefault="00DD098B" w:rsidP="001F785A">
            <w:pPr>
              <w:rPr>
                <w:rFonts w:asciiTheme="majorEastAsia" w:eastAsiaTheme="majorEastAsia" w:hAnsiTheme="majorEastAsia"/>
                <w:b/>
                <w:szCs w:val="21"/>
              </w:rPr>
            </w:pPr>
            <w:r w:rsidRPr="00DD098B">
              <w:rPr>
                <w:rFonts w:asciiTheme="majorEastAsia" w:eastAsiaTheme="majorEastAsia" w:hAnsiTheme="majorEastAsia"/>
                <w:szCs w:val="21"/>
              </w:rPr>
              <w:lastRenderedPageBreak/>
              <w:t>通过研究</w:t>
            </w:r>
            <w:proofErr w:type="gramStart"/>
            <w:r w:rsidRPr="00DD098B">
              <w:rPr>
                <w:rFonts w:asciiTheme="majorEastAsia" w:eastAsiaTheme="majorEastAsia" w:hAnsiTheme="majorEastAsia"/>
                <w:szCs w:val="21"/>
              </w:rPr>
              <w:t>免疫卡控点</w:t>
            </w:r>
            <w:proofErr w:type="gramEnd"/>
            <w:r w:rsidRPr="00DD098B">
              <w:rPr>
                <w:rFonts w:asciiTheme="majorEastAsia" w:eastAsiaTheme="majorEastAsia" w:hAnsiTheme="majorEastAsia"/>
                <w:szCs w:val="21"/>
              </w:rPr>
              <w:t>及炎性细胞因子的抗肿瘤免疫应答调控作用，结合影像学监测有效构建了基于</w:t>
            </w:r>
            <w:proofErr w:type="gramStart"/>
            <w:r w:rsidRPr="00DD098B">
              <w:rPr>
                <w:rFonts w:asciiTheme="majorEastAsia" w:eastAsiaTheme="majorEastAsia" w:hAnsiTheme="majorEastAsia"/>
                <w:szCs w:val="21"/>
              </w:rPr>
              <w:t>免疫卡控点</w:t>
            </w:r>
            <w:proofErr w:type="gramEnd"/>
            <w:r w:rsidRPr="00DD098B">
              <w:rPr>
                <w:rFonts w:asciiTheme="majorEastAsia" w:eastAsiaTheme="majorEastAsia" w:hAnsiTheme="majorEastAsia"/>
                <w:szCs w:val="21"/>
              </w:rPr>
              <w:t>的肿瘤免疫治疗优势人群筛选及疗效评价体系，创新性构建联合免疫</w:t>
            </w:r>
            <w:proofErr w:type="gramStart"/>
            <w:r w:rsidRPr="00DD098B">
              <w:rPr>
                <w:rFonts w:asciiTheme="majorEastAsia" w:eastAsiaTheme="majorEastAsia" w:hAnsiTheme="majorEastAsia"/>
                <w:szCs w:val="21"/>
              </w:rPr>
              <w:t>卡控点靶向</w:t>
            </w:r>
            <w:proofErr w:type="gramEnd"/>
            <w:r w:rsidRPr="00DD098B">
              <w:rPr>
                <w:rFonts w:asciiTheme="majorEastAsia" w:eastAsiaTheme="majorEastAsia" w:hAnsiTheme="majorEastAsia"/>
                <w:szCs w:val="21"/>
              </w:rPr>
              <w:t>干预的肿瘤综合治疗模式，提出精确时间窗内</w:t>
            </w:r>
            <w:r w:rsidRPr="00DD098B">
              <w:rPr>
                <w:rFonts w:asciiTheme="majorEastAsia" w:eastAsiaTheme="majorEastAsia" w:hAnsiTheme="majorEastAsia"/>
                <w:szCs w:val="21"/>
              </w:rPr>
              <w:lastRenderedPageBreak/>
              <w:t>采用精准治疗手段的肿瘤免疫治疗新策略。联合应用免疫诊断和影像诊断，为完善精准免疫治疗疗效评估体系提供了无创可视化诊察手段，为肿瘤精准诊疗拓展了新方向，并进行了卓有成效的临床转化和推广应用。</w:t>
            </w:r>
          </w:p>
        </w:tc>
        <w:tc>
          <w:tcPr>
            <w:tcW w:w="4568" w:type="dxa"/>
          </w:tcPr>
          <w:p w:rsidR="00DD098B" w:rsidRPr="00DD098B" w:rsidRDefault="00DD098B" w:rsidP="00954B27">
            <w:pPr>
              <w:ind w:firstLineChars="200" w:firstLine="420"/>
              <w:rPr>
                <w:rFonts w:asciiTheme="majorEastAsia" w:eastAsiaTheme="majorEastAsia" w:hAnsiTheme="majorEastAsia" w:cs="Times New Roman"/>
                <w:szCs w:val="21"/>
              </w:rPr>
            </w:pPr>
            <w:r w:rsidRPr="00DD098B">
              <w:rPr>
                <w:rFonts w:asciiTheme="majorEastAsia" w:eastAsiaTheme="majorEastAsia" w:hAnsiTheme="majorEastAsia" w:cs="Times New Roman"/>
                <w:szCs w:val="21"/>
              </w:rPr>
              <w:lastRenderedPageBreak/>
              <w:t>基于胃肠道免疫微环境调控机制的肿瘤精准诊疗策略是目前胃肠道肿瘤治疗领域的趋势和难点。团队长期致力于胃肠道免疫微环境的基础及临床研究，将精准医学理念与肿瘤免疫治疗有机结合并进行转化。项目承担单位为江苏省免疫学会肿瘤免疫专业委员会主任委员单位，并基于江苏省肿瘤免疫治疗工程技术研究中心的技术，通过肿瘤特异抗原筛查2311291例、</w:t>
            </w:r>
            <w:proofErr w:type="gramStart"/>
            <w:r w:rsidRPr="00DD098B">
              <w:rPr>
                <w:rFonts w:asciiTheme="majorEastAsia" w:eastAsiaTheme="majorEastAsia" w:hAnsiTheme="majorEastAsia" w:cs="Times New Roman"/>
                <w:szCs w:val="21"/>
              </w:rPr>
              <w:t>免疫卡控点</w:t>
            </w:r>
            <w:proofErr w:type="gramEnd"/>
            <w:r w:rsidRPr="00DD098B">
              <w:rPr>
                <w:rFonts w:asciiTheme="majorEastAsia" w:eastAsiaTheme="majorEastAsia" w:hAnsiTheme="majorEastAsia" w:cs="Times New Roman"/>
                <w:szCs w:val="21"/>
              </w:rPr>
              <w:t>监测555例、免疫功能分析12681例、肿瘤基因诊断385例和新型功能学影像技术检查502例等工作积累，构建胃肠道肿瘤的精准诊断平台，优化胃肠道肿瘤的早期诊断与预后判断；通过建立肿瘤联合免疫治疗新策略，形成了基础研究和临床转化的系列成果。</w:t>
            </w:r>
          </w:p>
          <w:p w:rsidR="00DD098B" w:rsidRPr="00DD098B" w:rsidRDefault="00DD098B" w:rsidP="00954B27">
            <w:pPr>
              <w:ind w:firstLineChars="200" w:firstLine="420"/>
              <w:rPr>
                <w:rFonts w:asciiTheme="majorEastAsia" w:eastAsiaTheme="majorEastAsia" w:hAnsiTheme="majorEastAsia" w:cs="Times New Roman"/>
                <w:szCs w:val="21"/>
              </w:rPr>
            </w:pPr>
            <w:r w:rsidRPr="00DD098B">
              <w:rPr>
                <w:rFonts w:asciiTheme="majorEastAsia" w:eastAsiaTheme="majorEastAsia" w:hAnsiTheme="majorEastAsia" w:cs="Times New Roman"/>
                <w:szCs w:val="21"/>
              </w:rPr>
              <w:t>项目组基于免疫微环境调控研究，阐明了IL-33、IL-36γ</w:t>
            </w:r>
            <w:proofErr w:type="gramStart"/>
            <w:r w:rsidRPr="00DD098B">
              <w:rPr>
                <w:rFonts w:asciiTheme="majorEastAsia" w:eastAsiaTheme="majorEastAsia" w:hAnsiTheme="majorEastAsia" w:cs="Times New Roman"/>
                <w:szCs w:val="21"/>
              </w:rPr>
              <w:t>等炎性细胞</w:t>
            </w:r>
            <w:proofErr w:type="gramEnd"/>
            <w:r w:rsidRPr="00DD098B">
              <w:rPr>
                <w:rFonts w:asciiTheme="majorEastAsia" w:eastAsiaTheme="majorEastAsia" w:hAnsiTheme="majorEastAsia" w:cs="Times New Roman"/>
                <w:szCs w:val="21"/>
              </w:rPr>
              <w:t>因子在肿瘤组织中的表达及调节抗肿瘤免疫应答重要作用机制。通过构建肿瘤细胞上调表达IL-33的肿瘤模型，与对照组相比可显著抑制肿瘤生长速度，并导致肿瘤组织中浸润NK细胞数量增加9倍，浸润CD8+T</w:t>
            </w:r>
            <w:r w:rsidRPr="00DD098B">
              <w:rPr>
                <w:rFonts w:asciiTheme="majorEastAsia" w:eastAsiaTheme="majorEastAsia" w:hAnsiTheme="majorEastAsia" w:cs="Times New Roman"/>
                <w:szCs w:val="21"/>
              </w:rPr>
              <w:lastRenderedPageBreak/>
              <w:t>细胞IFN-γ分泌水平增加8倍，增强了I型抗肿瘤免疫应答水平。研究还证实IL-36γ可改变肿瘤微环境免疫抑制并发挥显著抗肿瘤效应，通过构建肿瘤细胞上调表达IL-36γ的肿瘤模型，与对照组相比可显著抑制肿瘤生长速度，并导致肿瘤浸润NK数量提高8.8倍、</w:t>
            </w:r>
            <w:proofErr w:type="spellStart"/>
            <w:r w:rsidRPr="00DD098B">
              <w:rPr>
                <w:rFonts w:asciiTheme="majorEastAsia" w:eastAsiaTheme="majorEastAsia" w:hAnsiTheme="majorEastAsia" w:cs="Times New Roman"/>
                <w:szCs w:val="21"/>
              </w:rPr>
              <w:t>γδT</w:t>
            </w:r>
            <w:proofErr w:type="spellEnd"/>
            <w:r w:rsidRPr="00DD098B">
              <w:rPr>
                <w:rFonts w:asciiTheme="majorEastAsia" w:eastAsiaTheme="majorEastAsia" w:hAnsiTheme="majorEastAsia" w:cs="Times New Roman"/>
                <w:szCs w:val="21"/>
              </w:rPr>
              <w:t>细胞数量增加3倍，经IL-12协同刺激可显著促进CD8+T细胞分泌IFN-γ，经IL-2协同刺激可显著促进NK及</w:t>
            </w:r>
            <w:proofErr w:type="spellStart"/>
            <w:r w:rsidRPr="00DD098B">
              <w:rPr>
                <w:rFonts w:asciiTheme="majorEastAsia" w:eastAsiaTheme="majorEastAsia" w:hAnsiTheme="majorEastAsia" w:cs="Times New Roman"/>
                <w:szCs w:val="21"/>
              </w:rPr>
              <w:t>γδT</w:t>
            </w:r>
            <w:proofErr w:type="spellEnd"/>
            <w:r w:rsidRPr="00DD098B">
              <w:rPr>
                <w:rFonts w:asciiTheme="majorEastAsia" w:eastAsiaTheme="majorEastAsia" w:hAnsiTheme="majorEastAsia" w:cs="Times New Roman"/>
                <w:szCs w:val="21"/>
              </w:rPr>
              <w:t>细胞分泌IFN-γ。证实IL-33、IL-36γ在抗肿瘤免疫治疗中具有重要临床应用价值。项目组进一步论证</w:t>
            </w:r>
            <w:proofErr w:type="gramStart"/>
            <w:r w:rsidRPr="00DD098B">
              <w:rPr>
                <w:rFonts w:asciiTheme="majorEastAsia" w:eastAsiaTheme="majorEastAsia" w:hAnsiTheme="majorEastAsia" w:cs="Times New Roman"/>
                <w:szCs w:val="21"/>
              </w:rPr>
              <w:t>免疫卡控点</w:t>
            </w:r>
            <w:proofErr w:type="gramEnd"/>
            <w:r w:rsidRPr="00DD098B">
              <w:rPr>
                <w:rFonts w:asciiTheme="majorEastAsia" w:eastAsiaTheme="majorEastAsia" w:hAnsiTheme="majorEastAsia" w:cs="Times New Roman"/>
                <w:szCs w:val="21"/>
              </w:rPr>
              <w:t>PD-1/PD-L1、B7-H3、B7-H4、B7-H6、TIM-3、LAG-3等在胃肠道肿瘤中的检测及靶向干预在胃肠道肿瘤诊疗中的重要作用。研究还发现射频消融能激活肿瘤抗原特异性T细胞免疫应答，证实了RFA后期可出现肿瘤浸润T细胞活化后失能、肿瘤微环境中</w:t>
            </w:r>
            <w:proofErr w:type="spellStart"/>
            <w:r w:rsidRPr="00DD098B">
              <w:rPr>
                <w:rFonts w:asciiTheme="majorEastAsia" w:eastAsiaTheme="majorEastAsia" w:hAnsiTheme="majorEastAsia" w:cs="Times New Roman"/>
                <w:szCs w:val="21"/>
              </w:rPr>
              <w:t>Treg</w:t>
            </w:r>
            <w:proofErr w:type="spellEnd"/>
            <w:r w:rsidRPr="00DD098B">
              <w:rPr>
                <w:rFonts w:asciiTheme="majorEastAsia" w:eastAsiaTheme="majorEastAsia" w:hAnsiTheme="majorEastAsia" w:cs="Times New Roman"/>
                <w:szCs w:val="21"/>
              </w:rPr>
              <w:t>与MDSCs扩增、Th1/Th2应答转化及PD-1/PD-L1表达上调，在RFA术后第8天联合PD-1单抗阻断可显著增强肿瘤浸润T细胞的抗肿瘤免疫应答水平。研究也证实PD-L1检测对于筛选结直肠肝转移患者中适宜RFA/PD-1联合治疗的优势人群具有重要作用。研究成果为基于免疫</w:t>
            </w:r>
            <w:proofErr w:type="gramStart"/>
            <w:r w:rsidRPr="00DD098B">
              <w:rPr>
                <w:rFonts w:asciiTheme="majorEastAsia" w:eastAsiaTheme="majorEastAsia" w:hAnsiTheme="majorEastAsia" w:cs="Times New Roman"/>
                <w:szCs w:val="21"/>
              </w:rPr>
              <w:t>卡控点靶向</w:t>
            </w:r>
            <w:proofErr w:type="gramEnd"/>
            <w:r w:rsidRPr="00DD098B">
              <w:rPr>
                <w:rFonts w:asciiTheme="majorEastAsia" w:eastAsiaTheme="majorEastAsia" w:hAnsiTheme="majorEastAsia" w:cs="Times New Roman"/>
                <w:szCs w:val="21"/>
              </w:rPr>
              <w:t>干预的胃肠道肿瘤精准免疫治疗提供了新手段，具有开创性的临床意义。</w:t>
            </w:r>
          </w:p>
          <w:p w:rsidR="00DD098B" w:rsidRPr="00DD098B" w:rsidRDefault="00DD098B" w:rsidP="001F785A">
            <w:pPr>
              <w:rPr>
                <w:rFonts w:asciiTheme="majorEastAsia" w:eastAsiaTheme="majorEastAsia" w:hAnsiTheme="majorEastAsia"/>
                <w:b/>
                <w:szCs w:val="21"/>
              </w:rPr>
            </w:pPr>
            <w:r w:rsidRPr="00DD098B">
              <w:rPr>
                <w:rFonts w:asciiTheme="majorEastAsia" w:eastAsiaTheme="majorEastAsia" w:hAnsiTheme="majorEastAsia" w:cs="Times New Roman"/>
                <w:szCs w:val="21"/>
              </w:rPr>
              <w:t xml:space="preserve">项目组先后发表论文211篇，其中在Cancer Cell、J </w:t>
            </w:r>
            <w:proofErr w:type="spellStart"/>
            <w:r w:rsidRPr="00DD098B">
              <w:rPr>
                <w:rFonts w:asciiTheme="majorEastAsia" w:eastAsiaTheme="majorEastAsia" w:hAnsiTheme="majorEastAsia" w:cs="Times New Roman"/>
                <w:szCs w:val="21"/>
              </w:rPr>
              <w:t>Immunol</w:t>
            </w:r>
            <w:proofErr w:type="spellEnd"/>
            <w:r w:rsidRPr="00DD098B">
              <w:rPr>
                <w:rFonts w:asciiTheme="majorEastAsia" w:eastAsiaTheme="majorEastAsia" w:hAnsiTheme="majorEastAsia" w:cs="Times New Roman"/>
                <w:szCs w:val="21"/>
              </w:rPr>
              <w:t>等国际著名SCI收录期刊上发</w:t>
            </w:r>
            <w:r w:rsidRPr="00DD098B">
              <w:rPr>
                <w:rFonts w:asciiTheme="majorEastAsia" w:eastAsiaTheme="majorEastAsia" w:hAnsiTheme="majorEastAsia" w:cs="Times New Roman"/>
                <w:szCs w:val="21"/>
              </w:rPr>
              <w:lastRenderedPageBreak/>
              <w:t>表论著79篇，单篇最高影响因子27.4，获得专利11项，相关技术先后在吉林大学、中山大学、郑州大学、天津医科大学等多家单位进行推广应用。</w:t>
            </w:r>
          </w:p>
        </w:tc>
      </w:tr>
      <w:tr w:rsidR="00DD098B" w:rsidTr="00DD098B">
        <w:tc>
          <w:tcPr>
            <w:tcW w:w="786" w:type="dxa"/>
          </w:tcPr>
          <w:p w:rsidR="00DD098B" w:rsidRPr="00BA0D0B" w:rsidRDefault="00DD098B" w:rsidP="00BA0D0B">
            <w:pPr>
              <w:jc w:val="center"/>
              <w:rPr>
                <w:rFonts w:ascii="宋体" w:hAnsi="宋体"/>
                <w:sz w:val="28"/>
                <w:szCs w:val="28"/>
              </w:rPr>
            </w:pPr>
            <w:r w:rsidRPr="00BA0D0B">
              <w:rPr>
                <w:rFonts w:ascii="宋体" w:hAnsi="宋体" w:hint="eastAsia"/>
                <w:sz w:val="28"/>
                <w:szCs w:val="28"/>
              </w:rPr>
              <w:lastRenderedPageBreak/>
              <w:t>2</w:t>
            </w:r>
          </w:p>
        </w:tc>
        <w:tc>
          <w:tcPr>
            <w:tcW w:w="882" w:type="dxa"/>
          </w:tcPr>
          <w:p w:rsidR="00DD098B" w:rsidRPr="00DD098B" w:rsidRDefault="00DD098B" w:rsidP="001F785A">
            <w:pPr>
              <w:pStyle w:val="Default"/>
              <w:rPr>
                <w:rFonts w:asciiTheme="majorEastAsia" w:eastAsiaTheme="majorEastAsia" w:hAnsiTheme="majorEastAsia"/>
                <w:sz w:val="21"/>
                <w:szCs w:val="21"/>
              </w:rPr>
            </w:pPr>
            <w:r w:rsidRPr="00DD098B">
              <w:rPr>
                <w:rFonts w:asciiTheme="majorEastAsia" w:eastAsiaTheme="majorEastAsia" w:hAnsiTheme="majorEastAsia"/>
                <w:sz w:val="21"/>
                <w:szCs w:val="21"/>
              </w:rPr>
              <w:t>NKG2D</w:t>
            </w:r>
            <w:r w:rsidRPr="00DD098B">
              <w:rPr>
                <w:rFonts w:asciiTheme="majorEastAsia" w:eastAsiaTheme="majorEastAsia" w:hAnsiTheme="majorEastAsia" w:hint="eastAsia"/>
                <w:sz w:val="21"/>
                <w:szCs w:val="21"/>
              </w:rPr>
              <w:t>在免疫细胞抗血液肿瘤中的</w:t>
            </w:r>
          </w:p>
          <w:p w:rsidR="00DD098B" w:rsidRPr="00DD098B" w:rsidRDefault="00DD098B" w:rsidP="001F785A">
            <w:pPr>
              <w:rPr>
                <w:rFonts w:asciiTheme="majorEastAsia" w:eastAsiaTheme="majorEastAsia" w:hAnsiTheme="majorEastAsia"/>
                <w:b/>
                <w:szCs w:val="21"/>
              </w:rPr>
            </w:pPr>
            <w:r w:rsidRPr="00DD098B">
              <w:rPr>
                <w:rFonts w:asciiTheme="majorEastAsia" w:eastAsiaTheme="majorEastAsia" w:hAnsiTheme="majorEastAsia" w:hint="eastAsia"/>
                <w:szCs w:val="21"/>
              </w:rPr>
              <w:t>作用</w:t>
            </w:r>
          </w:p>
        </w:tc>
        <w:tc>
          <w:tcPr>
            <w:tcW w:w="1134" w:type="dxa"/>
          </w:tcPr>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常州市第二人民医院</w:t>
            </w:r>
          </w:p>
        </w:tc>
        <w:tc>
          <w:tcPr>
            <w:tcW w:w="1134" w:type="dxa"/>
          </w:tcPr>
          <w:p w:rsidR="00BA0D0B" w:rsidRDefault="00BA0D0B" w:rsidP="001F785A">
            <w:pPr>
              <w:rPr>
                <w:rFonts w:asciiTheme="majorEastAsia" w:eastAsiaTheme="majorEastAsia" w:hAnsiTheme="majorEastAsia"/>
                <w:szCs w:val="21"/>
              </w:rPr>
            </w:pPr>
            <w:r>
              <w:rPr>
                <w:rFonts w:asciiTheme="majorEastAsia" w:eastAsiaTheme="majorEastAsia" w:hAnsiTheme="majorEastAsia" w:hint="eastAsia"/>
                <w:szCs w:val="21"/>
              </w:rPr>
              <w:t>卢绪章，朱志超，马玲娣，周民，</w:t>
            </w:r>
          </w:p>
          <w:p w:rsidR="00BA0D0B" w:rsidRDefault="00BA0D0B" w:rsidP="001F785A">
            <w:pPr>
              <w:rPr>
                <w:rFonts w:asciiTheme="majorEastAsia" w:eastAsiaTheme="majorEastAsia" w:hAnsiTheme="majorEastAsia"/>
                <w:szCs w:val="21"/>
              </w:rPr>
            </w:pPr>
            <w:r>
              <w:rPr>
                <w:rFonts w:asciiTheme="majorEastAsia" w:eastAsiaTheme="majorEastAsia" w:hAnsiTheme="majorEastAsia" w:hint="eastAsia"/>
                <w:szCs w:val="21"/>
              </w:rPr>
              <w:t>贾祝霞，肖溶，</w:t>
            </w:r>
          </w:p>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韩文敏</w:t>
            </w:r>
          </w:p>
        </w:tc>
        <w:tc>
          <w:tcPr>
            <w:tcW w:w="1417" w:type="dxa"/>
          </w:tcPr>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无</w:t>
            </w:r>
          </w:p>
        </w:tc>
        <w:tc>
          <w:tcPr>
            <w:tcW w:w="2835" w:type="dxa"/>
          </w:tcPr>
          <w:p w:rsidR="00DD098B" w:rsidRPr="00BA0D0B" w:rsidRDefault="00DD098B" w:rsidP="001F785A">
            <w:pPr>
              <w:spacing w:line="240" w:lineRule="exact"/>
              <w:rPr>
                <w:rFonts w:ascii="Times New Roman" w:eastAsiaTheme="majorEastAsia" w:hAnsi="Times New Roman" w:cs="Times New Roman"/>
                <w:szCs w:val="21"/>
              </w:rPr>
            </w:pPr>
            <w:r w:rsidRPr="00BA0D0B">
              <w:rPr>
                <w:rFonts w:ascii="Times New Roman" w:eastAsiaTheme="majorEastAsia" w:hAnsi="Times New Roman" w:cs="Times New Roman"/>
                <w:szCs w:val="21"/>
              </w:rPr>
              <w:t>1</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苦参碱对</w:t>
            </w:r>
            <w:r w:rsidRPr="00BA0D0B">
              <w:rPr>
                <w:rFonts w:ascii="Times New Roman" w:eastAsiaTheme="majorEastAsia" w:hAnsi="Times New Roman" w:cs="Times New Roman"/>
                <w:szCs w:val="21"/>
              </w:rPr>
              <w:t>K562</w:t>
            </w:r>
            <w:r w:rsidRPr="00BA0D0B">
              <w:rPr>
                <w:rFonts w:ascii="Times New Roman" w:eastAsiaTheme="majorEastAsia" w:hAnsi="Times New Roman" w:cs="Times New Roman"/>
                <w:szCs w:val="21"/>
              </w:rPr>
              <w:t>白血病细胞</w:t>
            </w:r>
            <w:r w:rsidRPr="00BA0D0B">
              <w:rPr>
                <w:rFonts w:ascii="Times New Roman" w:eastAsiaTheme="majorEastAsia" w:hAnsi="Times New Roman" w:cs="Times New Roman"/>
                <w:szCs w:val="21"/>
              </w:rPr>
              <w:t>NKG2D</w:t>
            </w:r>
            <w:r w:rsidRPr="00BA0D0B">
              <w:rPr>
                <w:rFonts w:ascii="Times New Roman" w:eastAsiaTheme="majorEastAsia" w:hAnsi="Times New Roman" w:cs="Times New Roman"/>
                <w:szCs w:val="21"/>
              </w:rPr>
              <w:t>配体表达的影响及其机制研究</w:t>
            </w:r>
            <w:r w:rsidRPr="00BA0D0B">
              <w:rPr>
                <w:rFonts w:ascii="Times New Roman" w:eastAsiaTheme="majorEastAsia" w:hAnsi="Times New Roman" w:cs="Times New Roman"/>
                <w:szCs w:val="21"/>
              </w:rPr>
              <w:t xml:space="preserve"> </w:t>
            </w:r>
          </w:p>
          <w:p w:rsidR="00DD098B" w:rsidRPr="00BA0D0B" w:rsidRDefault="00DD098B" w:rsidP="001F785A">
            <w:pPr>
              <w:spacing w:line="240" w:lineRule="exact"/>
              <w:rPr>
                <w:rFonts w:ascii="Times New Roman" w:eastAsiaTheme="majorEastAsia" w:hAnsi="Times New Roman" w:cs="Times New Roman"/>
                <w:szCs w:val="21"/>
              </w:rPr>
            </w:pPr>
            <w:r w:rsidRPr="00BA0D0B">
              <w:rPr>
                <w:rFonts w:ascii="Times New Roman" w:eastAsiaTheme="majorEastAsia" w:hAnsi="Times New Roman" w:cs="Times New Roman"/>
                <w:szCs w:val="21"/>
              </w:rPr>
              <w:t>2</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苦参碱诱导自然杀伤细胞对白血病</w:t>
            </w:r>
            <w:r w:rsidRPr="00BA0D0B">
              <w:rPr>
                <w:rFonts w:ascii="Times New Roman" w:eastAsiaTheme="majorEastAsia" w:hAnsi="Times New Roman" w:cs="Times New Roman"/>
                <w:szCs w:val="21"/>
              </w:rPr>
              <w:t>K562</w:t>
            </w:r>
            <w:r w:rsidRPr="00BA0D0B">
              <w:rPr>
                <w:rFonts w:ascii="Times New Roman" w:eastAsiaTheme="majorEastAsia" w:hAnsi="Times New Roman" w:cs="Times New Roman"/>
                <w:szCs w:val="21"/>
              </w:rPr>
              <w:t>细胞杀伤的实验研究</w:t>
            </w:r>
            <w:r w:rsidRPr="00BA0D0B">
              <w:rPr>
                <w:rFonts w:ascii="Times New Roman" w:eastAsiaTheme="majorEastAsia" w:hAnsi="Times New Roman" w:cs="Times New Roman"/>
                <w:szCs w:val="21"/>
              </w:rPr>
              <w:t xml:space="preserve"> </w:t>
            </w:r>
          </w:p>
          <w:p w:rsidR="00DD098B" w:rsidRPr="00BA0D0B" w:rsidRDefault="00DD098B" w:rsidP="001F785A">
            <w:pPr>
              <w:spacing w:line="240" w:lineRule="exact"/>
              <w:rPr>
                <w:rFonts w:ascii="Times New Roman" w:eastAsiaTheme="majorEastAsia" w:hAnsi="Times New Roman" w:cs="Times New Roman"/>
                <w:szCs w:val="21"/>
              </w:rPr>
            </w:pPr>
            <w:r w:rsidRPr="00BA0D0B">
              <w:rPr>
                <w:rFonts w:ascii="Times New Roman" w:eastAsiaTheme="majorEastAsia" w:hAnsi="Times New Roman" w:cs="Times New Roman"/>
                <w:szCs w:val="21"/>
              </w:rPr>
              <w:t>3</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KG2D</w:t>
            </w:r>
            <w:r w:rsidRPr="00BA0D0B">
              <w:rPr>
                <w:rFonts w:ascii="Times New Roman" w:eastAsiaTheme="majorEastAsia" w:hAnsi="Times New Roman" w:cs="Times New Roman"/>
                <w:szCs w:val="21"/>
              </w:rPr>
              <w:t>在细胞因子诱导的杀伤性细胞抗血液肿瘤细胞的作用</w:t>
            </w:r>
            <w:r w:rsidRPr="00BA0D0B">
              <w:rPr>
                <w:rFonts w:ascii="Times New Roman" w:eastAsiaTheme="majorEastAsia" w:hAnsi="Times New Roman" w:cs="Times New Roman"/>
                <w:szCs w:val="21"/>
              </w:rPr>
              <w:t xml:space="preserve"> </w:t>
            </w:r>
          </w:p>
          <w:p w:rsidR="00DD098B" w:rsidRPr="00BA0D0B" w:rsidRDefault="00DD098B" w:rsidP="001F785A">
            <w:pPr>
              <w:spacing w:line="240" w:lineRule="exact"/>
              <w:rPr>
                <w:rFonts w:ascii="Times New Roman" w:eastAsiaTheme="majorEastAsia" w:hAnsi="Times New Roman" w:cs="Times New Roman"/>
                <w:szCs w:val="21"/>
              </w:rPr>
            </w:pPr>
            <w:r w:rsidRPr="00BA0D0B">
              <w:rPr>
                <w:rFonts w:ascii="Times New Roman" w:eastAsiaTheme="majorEastAsia" w:hAnsi="Times New Roman" w:cs="Times New Roman"/>
                <w:szCs w:val="21"/>
              </w:rPr>
              <w:t>4</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苦参碱对白血病细胞</w:t>
            </w:r>
            <w:r w:rsidRPr="00BA0D0B">
              <w:rPr>
                <w:rFonts w:ascii="Times New Roman" w:eastAsiaTheme="majorEastAsia" w:hAnsi="Times New Roman" w:cs="Times New Roman"/>
                <w:szCs w:val="21"/>
              </w:rPr>
              <w:t>NKG2D</w:t>
            </w:r>
            <w:r w:rsidRPr="00BA0D0B">
              <w:rPr>
                <w:rFonts w:ascii="Times New Roman" w:eastAsiaTheme="majorEastAsia" w:hAnsi="Times New Roman" w:cs="Times New Roman"/>
                <w:szCs w:val="21"/>
              </w:rPr>
              <w:t>配体表达的作用研究</w:t>
            </w:r>
            <w:r w:rsidRPr="00BA0D0B">
              <w:rPr>
                <w:rFonts w:ascii="Times New Roman" w:eastAsiaTheme="majorEastAsia" w:hAnsi="Times New Roman" w:cs="Times New Roman"/>
                <w:szCs w:val="21"/>
              </w:rPr>
              <w:t xml:space="preserve"> </w:t>
            </w:r>
          </w:p>
          <w:p w:rsidR="00DD098B" w:rsidRPr="00BA0D0B" w:rsidRDefault="00DD098B" w:rsidP="001F785A">
            <w:pPr>
              <w:spacing w:line="240" w:lineRule="exact"/>
              <w:rPr>
                <w:rFonts w:ascii="Times New Roman" w:eastAsiaTheme="majorEastAsia" w:hAnsi="Times New Roman" w:cs="Times New Roman"/>
                <w:szCs w:val="21"/>
              </w:rPr>
            </w:pPr>
            <w:r w:rsidRPr="00BA0D0B">
              <w:rPr>
                <w:rFonts w:ascii="Times New Roman" w:eastAsiaTheme="majorEastAsia" w:hAnsi="Times New Roman" w:cs="Times New Roman"/>
                <w:szCs w:val="21"/>
              </w:rPr>
              <w:t>5</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 xml:space="preserve">Role of NKG2D in cytokine-induced killer cells against multiple myeloma cells </w:t>
            </w:r>
          </w:p>
          <w:p w:rsidR="00DD098B" w:rsidRPr="00BA0D0B" w:rsidRDefault="00DD098B" w:rsidP="001F785A">
            <w:pPr>
              <w:spacing w:line="240" w:lineRule="exact"/>
              <w:rPr>
                <w:rFonts w:ascii="Times New Roman" w:eastAsiaTheme="majorEastAsia" w:hAnsi="Times New Roman" w:cs="Times New Roman"/>
                <w:szCs w:val="21"/>
              </w:rPr>
            </w:pPr>
            <w:r w:rsidRPr="00BA0D0B">
              <w:rPr>
                <w:rFonts w:ascii="Times New Roman" w:eastAsiaTheme="majorEastAsia" w:hAnsi="Times New Roman" w:cs="Times New Roman"/>
                <w:szCs w:val="21"/>
              </w:rPr>
              <w:t>6</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NKG2D</w:t>
            </w:r>
            <w:proofErr w:type="gramStart"/>
            <w:r w:rsidRPr="00BA0D0B">
              <w:rPr>
                <w:rFonts w:ascii="Times New Roman" w:eastAsiaTheme="majorEastAsia" w:hAnsi="Times New Roman" w:cs="Times New Roman"/>
                <w:szCs w:val="21"/>
              </w:rPr>
              <w:t>介</w:t>
            </w:r>
            <w:proofErr w:type="gramEnd"/>
            <w:r w:rsidRPr="00BA0D0B">
              <w:rPr>
                <w:rFonts w:ascii="Times New Roman" w:eastAsiaTheme="majorEastAsia" w:hAnsi="Times New Roman" w:cs="Times New Roman"/>
                <w:szCs w:val="21"/>
              </w:rPr>
              <w:t>导正常人</w:t>
            </w:r>
            <w:r w:rsidRPr="00BA0D0B">
              <w:rPr>
                <w:rFonts w:ascii="Times New Roman" w:eastAsiaTheme="majorEastAsia" w:hAnsi="Times New Roman" w:cs="Times New Roman"/>
                <w:szCs w:val="21"/>
              </w:rPr>
              <w:t>NK</w:t>
            </w:r>
            <w:r w:rsidRPr="00BA0D0B">
              <w:rPr>
                <w:rFonts w:ascii="Times New Roman" w:eastAsiaTheme="majorEastAsia" w:hAnsi="Times New Roman" w:cs="Times New Roman"/>
                <w:szCs w:val="21"/>
              </w:rPr>
              <w:t>细胞对白血病细胞的杀伤作用</w:t>
            </w:r>
            <w:r w:rsidRPr="00BA0D0B">
              <w:rPr>
                <w:rFonts w:ascii="Times New Roman" w:eastAsiaTheme="majorEastAsia" w:hAnsi="Times New Roman" w:cs="Times New Roman"/>
                <w:szCs w:val="21"/>
              </w:rPr>
              <w:t xml:space="preserve"> </w:t>
            </w:r>
          </w:p>
          <w:p w:rsidR="00DD098B" w:rsidRPr="00BA0D0B" w:rsidRDefault="00DD098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7</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Hydroxyurea</w:t>
            </w:r>
            <w:proofErr w:type="gramEnd"/>
            <w:r w:rsidRPr="00BA0D0B">
              <w:rPr>
                <w:rFonts w:ascii="Times New Roman" w:eastAsiaTheme="majorEastAsia" w:hAnsi="Times New Roman" w:cs="Times New Roman"/>
                <w:szCs w:val="21"/>
              </w:rPr>
              <w:t xml:space="preserve"> </w:t>
            </w:r>
            <w:proofErr w:type="spellStart"/>
            <w:r w:rsidRPr="00BA0D0B">
              <w:rPr>
                <w:rFonts w:ascii="Times New Roman" w:eastAsiaTheme="majorEastAsia" w:hAnsi="Times New Roman" w:cs="Times New Roman"/>
                <w:szCs w:val="21"/>
              </w:rPr>
              <w:t>upregulates</w:t>
            </w:r>
            <w:proofErr w:type="spellEnd"/>
            <w:r w:rsidRPr="00BA0D0B">
              <w:rPr>
                <w:rFonts w:ascii="Times New Roman" w:eastAsiaTheme="majorEastAsia" w:hAnsi="Times New Roman" w:cs="Times New Roman"/>
                <w:szCs w:val="21"/>
              </w:rPr>
              <w:t xml:space="preserve"> NKG2D </w:t>
            </w:r>
            <w:proofErr w:type="spellStart"/>
            <w:r w:rsidRPr="00BA0D0B">
              <w:rPr>
                <w:rFonts w:ascii="Times New Roman" w:eastAsiaTheme="majorEastAsia" w:hAnsi="Times New Roman" w:cs="Times New Roman"/>
                <w:szCs w:val="21"/>
              </w:rPr>
              <w:t>ligand</w:t>
            </w:r>
            <w:proofErr w:type="spellEnd"/>
            <w:r w:rsidRPr="00BA0D0B">
              <w:rPr>
                <w:rFonts w:ascii="Times New Roman" w:eastAsiaTheme="majorEastAsia" w:hAnsi="Times New Roman" w:cs="Times New Roman"/>
                <w:szCs w:val="21"/>
              </w:rPr>
              <w:t xml:space="preserve"> expression in myeloid leukemia cells synergistically with </w:t>
            </w:r>
            <w:proofErr w:type="spellStart"/>
            <w:r w:rsidRPr="00BA0D0B">
              <w:rPr>
                <w:rFonts w:ascii="Times New Roman" w:eastAsiaTheme="majorEastAsia" w:hAnsi="Times New Roman" w:cs="Times New Roman"/>
                <w:szCs w:val="21"/>
              </w:rPr>
              <w:t>valproic</w:t>
            </w:r>
            <w:proofErr w:type="spellEnd"/>
            <w:r w:rsidRPr="00BA0D0B">
              <w:rPr>
                <w:rFonts w:ascii="Times New Roman" w:eastAsiaTheme="majorEastAsia" w:hAnsi="Times New Roman" w:cs="Times New Roman"/>
                <w:szCs w:val="21"/>
              </w:rPr>
              <w:t xml:space="preserve"> acid and potentially enhances susceptibility of leukemic cells to natural killer cell-mediated cytolysis. </w:t>
            </w:r>
          </w:p>
          <w:p w:rsidR="00DD098B" w:rsidRPr="00BA0D0B" w:rsidRDefault="00DD098B" w:rsidP="001F785A">
            <w:pPr>
              <w:rPr>
                <w:rFonts w:ascii="Times New Roman" w:eastAsiaTheme="majorEastAsia" w:hAnsi="Times New Roman" w:cs="Times New Roman"/>
                <w:b/>
                <w:szCs w:val="21"/>
              </w:rPr>
            </w:pPr>
            <w:proofErr w:type="gramStart"/>
            <w:r w:rsidRPr="00BA0D0B">
              <w:rPr>
                <w:rFonts w:ascii="Times New Roman" w:eastAsiaTheme="majorEastAsia" w:hAnsi="Times New Roman" w:cs="Times New Roman"/>
                <w:szCs w:val="21"/>
              </w:rPr>
              <w:t>8</w:t>
            </w:r>
            <w:r w:rsidR="00BA0D0B" w:rsidRPr="00BA0D0B">
              <w:rPr>
                <w:rFonts w:ascii="Times New Roman" w:eastAsiaTheme="majorEastAsia" w:hAnsi="Times New Roman" w:cs="Times New Roman"/>
                <w:szCs w:val="21"/>
              </w:rPr>
              <w:t>.</w:t>
            </w:r>
            <w:r w:rsidRPr="00BA0D0B">
              <w:rPr>
                <w:rFonts w:ascii="Times New Roman" w:eastAsiaTheme="majorEastAsia" w:hAnsi="Times New Roman" w:cs="Times New Roman"/>
                <w:szCs w:val="21"/>
              </w:rPr>
              <w:t>CD16</w:t>
            </w:r>
            <w:proofErr w:type="gramEnd"/>
            <w:r w:rsidRPr="00BA0D0B">
              <w:rPr>
                <w:rFonts w:ascii="Times New Roman" w:eastAsiaTheme="majorEastAsia" w:hAnsi="Times New Roman" w:cs="Times New Roman"/>
                <w:szCs w:val="21"/>
              </w:rPr>
              <w:t xml:space="preserve">+ CD56- NK cells in the peripheral blood of cord blood transplant recipients: a </w:t>
            </w:r>
            <w:r w:rsidRPr="00BA0D0B">
              <w:rPr>
                <w:rFonts w:ascii="Times New Roman" w:eastAsiaTheme="majorEastAsia" w:hAnsi="Times New Roman" w:cs="Times New Roman"/>
                <w:szCs w:val="21"/>
              </w:rPr>
              <w:lastRenderedPageBreak/>
              <w:t>unique subset of NK cells possibly associated with graft-versus-leukemia effect.</w:t>
            </w:r>
          </w:p>
        </w:tc>
        <w:tc>
          <w:tcPr>
            <w:tcW w:w="1418" w:type="dxa"/>
          </w:tcPr>
          <w:p w:rsidR="00DD098B" w:rsidRPr="00DD098B" w:rsidRDefault="00DD098B" w:rsidP="001F785A">
            <w:pPr>
              <w:pStyle w:val="Default"/>
              <w:jc w:val="both"/>
              <w:rPr>
                <w:rFonts w:asciiTheme="majorEastAsia" w:eastAsiaTheme="majorEastAsia" w:hAnsiTheme="majorEastAsia"/>
                <w:sz w:val="21"/>
                <w:szCs w:val="21"/>
              </w:rPr>
            </w:pPr>
            <w:r w:rsidRPr="00DD098B">
              <w:rPr>
                <w:rFonts w:asciiTheme="majorEastAsia" w:eastAsiaTheme="majorEastAsia" w:hAnsiTheme="majorEastAsia" w:hint="eastAsia"/>
                <w:sz w:val="21"/>
                <w:szCs w:val="21"/>
              </w:rPr>
              <w:lastRenderedPageBreak/>
              <w:t>通过选择适当的化疗药物以及联合生物免疫治疗，提高白血病的治疗效果</w:t>
            </w:r>
          </w:p>
          <w:p w:rsidR="00DD098B" w:rsidRPr="00DD098B" w:rsidRDefault="00DD098B" w:rsidP="001F785A">
            <w:pPr>
              <w:rPr>
                <w:rFonts w:asciiTheme="majorEastAsia" w:eastAsiaTheme="majorEastAsia" w:hAnsiTheme="majorEastAsia"/>
                <w:b/>
                <w:szCs w:val="21"/>
              </w:rPr>
            </w:pPr>
          </w:p>
        </w:tc>
        <w:tc>
          <w:tcPr>
            <w:tcW w:w="4568" w:type="dxa"/>
          </w:tcPr>
          <w:p w:rsidR="00DD098B" w:rsidRPr="00DD098B" w:rsidRDefault="00DD098B" w:rsidP="00954B27">
            <w:pPr>
              <w:pStyle w:val="Default"/>
              <w:ind w:firstLineChars="200" w:firstLine="420"/>
              <w:rPr>
                <w:rFonts w:asciiTheme="majorEastAsia" w:eastAsiaTheme="majorEastAsia" w:hAnsiTheme="majorEastAsia"/>
                <w:sz w:val="21"/>
                <w:szCs w:val="21"/>
              </w:rPr>
            </w:pPr>
            <w:r w:rsidRPr="00DD098B">
              <w:rPr>
                <w:rFonts w:asciiTheme="majorEastAsia" w:eastAsiaTheme="majorEastAsia" w:hAnsiTheme="majorEastAsia" w:hint="eastAsia"/>
                <w:sz w:val="21"/>
                <w:szCs w:val="21"/>
              </w:rPr>
              <w:t>该项目通过细胞免疫学和分子生物学等实验方法，探讨了苦参</w:t>
            </w:r>
            <w:proofErr w:type="gramStart"/>
            <w:r w:rsidRPr="00DD098B">
              <w:rPr>
                <w:rFonts w:asciiTheme="majorEastAsia" w:eastAsiaTheme="majorEastAsia" w:hAnsiTheme="majorEastAsia" w:hint="eastAsia"/>
                <w:sz w:val="21"/>
                <w:szCs w:val="21"/>
              </w:rPr>
              <w:t>碱增强</w:t>
            </w:r>
            <w:proofErr w:type="gramEnd"/>
            <w:r w:rsidRPr="00DD098B">
              <w:rPr>
                <w:rFonts w:asciiTheme="majorEastAsia" w:eastAsiaTheme="majorEastAsia" w:hAnsiTheme="majorEastAsia" w:hint="eastAsia"/>
                <w:sz w:val="21"/>
                <w:szCs w:val="21"/>
              </w:rPr>
              <w:t>对白血病细胞杀伤作用的机制，检测患者治疗前后表面的</w:t>
            </w:r>
            <w:r w:rsidRPr="00DD098B">
              <w:rPr>
                <w:rFonts w:asciiTheme="majorEastAsia" w:eastAsiaTheme="majorEastAsia" w:hAnsiTheme="majorEastAsia"/>
                <w:sz w:val="21"/>
                <w:szCs w:val="21"/>
              </w:rPr>
              <w:t>NKG2D</w:t>
            </w:r>
            <w:r w:rsidRPr="00DD098B">
              <w:rPr>
                <w:rFonts w:asciiTheme="majorEastAsia" w:eastAsiaTheme="majorEastAsia" w:hAnsiTheme="majorEastAsia" w:hint="eastAsia"/>
                <w:sz w:val="21"/>
                <w:szCs w:val="21"/>
              </w:rPr>
              <w:t>配体的表达、血清中可溶性的</w:t>
            </w:r>
            <w:r w:rsidRPr="00DD098B">
              <w:rPr>
                <w:rFonts w:asciiTheme="majorEastAsia" w:eastAsiaTheme="majorEastAsia" w:hAnsiTheme="majorEastAsia"/>
                <w:sz w:val="21"/>
                <w:szCs w:val="21"/>
              </w:rPr>
              <w:t>NKG2D</w:t>
            </w:r>
            <w:r w:rsidRPr="00DD098B">
              <w:rPr>
                <w:rFonts w:asciiTheme="majorEastAsia" w:eastAsiaTheme="majorEastAsia" w:hAnsiTheme="majorEastAsia" w:hint="eastAsia"/>
                <w:sz w:val="21"/>
                <w:szCs w:val="21"/>
              </w:rPr>
              <w:t>配体的表达等，并通过选择不同的化疗药物来改变肿瘤细胞表面的</w:t>
            </w:r>
            <w:r w:rsidRPr="00DD098B">
              <w:rPr>
                <w:rFonts w:asciiTheme="majorEastAsia" w:eastAsiaTheme="majorEastAsia" w:hAnsiTheme="majorEastAsia"/>
                <w:sz w:val="21"/>
                <w:szCs w:val="21"/>
              </w:rPr>
              <w:t>NKG2D</w:t>
            </w:r>
            <w:r w:rsidRPr="00DD098B">
              <w:rPr>
                <w:rFonts w:asciiTheme="majorEastAsia" w:eastAsiaTheme="majorEastAsia" w:hAnsiTheme="majorEastAsia" w:hint="eastAsia"/>
                <w:sz w:val="21"/>
                <w:szCs w:val="21"/>
              </w:rPr>
              <w:t>配体的表达，从而增加免疫细胞对肿瘤细胞的识别和杀伤，进一步提高化疗以及生物治疗的疗效。该项目发表</w:t>
            </w:r>
            <w:r w:rsidRPr="00DD098B">
              <w:rPr>
                <w:rFonts w:asciiTheme="majorEastAsia" w:eastAsiaTheme="majorEastAsia" w:hAnsiTheme="majorEastAsia"/>
                <w:sz w:val="21"/>
                <w:szCs w:val="21"/>
              </w:rPr>
              <w:t>SCI</w:t>
            </w:r>
            <w:r w:rsidRPr="00DD098B">
              <w:rPr>
                <w:rFonts w:asciiTheme="majorEastAsia" w:eastAsiaTheme="majorEastAsia" w:hAnsiTheme="majorEastAsia" w:hint="eastAsia"/>
                <w:sz w:val="21"/>
                <w:szCs w:val="21"/>
              </w:rPr>
              <w:t>、中华系列论文以及国家核心期刊近</w:t>
            </w:r>
            <w:r w:rsidRPr="00DD098B">
              <w:rPr>
                <w:rFonts w:asciiTheme="majorEastAsia" w:eastAsiaTheme="majorEastAsia" w:hAnsiTheme="majorEastAsia"/>
                <w:sz w:val="21"/>
                <w:szCs w:val="21"/>
              </w:rPr>
              <w:t>20</w:t>
            </w:r>
            <w:r w:rsidRPr="00DD098B">
              <w:rPr>
                <w:rFonts w:asciiTheme="majorEastAsia" w:eastAsiaTheme="majorEastAsia" w:hAnsiTheme="majorEastAsia" w:hint="eastAsia"/>
                <w:sz w:val="21"/>
                <w:szCs w:val="21"/>
              </w:rPr>
              <w:t>篇，并把该理论应用于临床的恶性血液肿瘤免疫细胞治疗，取得了良好的社会效益。</w:t>
            </w:r>
          </w:p>
          <w:p w:rsidR="00DD098B" w:rsidRPr="00DD098B" w:rsidRDefault="00DD098B" w:rsidP="001F785A">
            <w:pPr>
              <w:rPr>
                <w:rFonts w:asciiTheme="majorEastAsia" w:eastAsiaTheme="majorEastAsia" w:hAnsiTheme="majorEastAsia"/>
                <w:b/>
                <w:szCs w:val="21"/>
              </w:rPr>
            </w:pPr>
          </w:p>
        </w:tc>
      </w:tr>
      <w:tr w:rsidR="00DD098B" w:rsidTr="00DD098B">
        <w:tc>
          <w:tcPr>
            <w:tcW w:w="786" w:type="dxa"/>
          </w:tcPr>
          <w:p w:rsidR="00DD098B" w:rsidRPr="00BA0D0B" w:rsidRDefault="00DD098B" w:rsidP="00BA0D0B">
            <w:pPr>
              <w:jc w:val="center"/>
              <w:rPr>
                <w:rFonts w:ascii="宋体" w:hAnsi="宋体"/>
                <w:sz w:val="28"/>
                <w:szCs w:val="28"/>
              </w:rPr>
            </w:pPr>
            <w:r w:rsidRPr="00BA0D0B">
              <w:rPr>
                <w:rFonts w:ascii="宋体" w:hAnsi="宋体" w:hint="eastAsia"/>
                <w:sz w:val="28"/>
                <w:szCs w:val="28"/>
              </w:rPr>
              <w:lastRenderedPageBreak/>
              <w:t>3</w:t>
            </w:r>
          </w:p>
        </w:tc>
        <w:tc>
          <w:tcPr>
            <w:tcW w:w="882" w:type="dxa"/>
          </w:tcPr>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color w:val="000000"/>
                <w:szCs w:val="21"/>
              </w:rPr>
              <w:t>炎性小体相关基因遗传多态与类风湿关节炎易感性的实验及临床应用研究</w:t>
            </w:r>
          </w:p>
        </w:tc>
        <w:tc>
          <w:tcPr>
            <w:tcW w:w="1134" w:type="dxa"/>
          </w:tcPr>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常州市第二人民医院</w:t>
            </w:r>
          </w:p>
        </w:tc>
        <w:tc>
          <w:tcPr>
            <w:tcW w:w="1134" w:type="dxa"/>
          </w:tcPr>
          <w:p w:rsidR="00BA0D0B" w:rsidRDefault="00BA0D0B" w:rsidP="001F785A">
            <w:pPr>
              <w:rPr>
                <w:rFonts w:asciiTheme="majorEastAsia" w:eastAsiaTheme="majorEastAsia" w:hAnsiTheme="majorEastAsia"/>
                <w:szCs w:val="21"/>
              </w:rPr>
            </w:pPr>
            <w:r>
              <w:rPr>
                <w:rFonts w:asciiTheme="majorEastAsia" w:eastAsiaTheme="majorEastAsia" w:hAnsiTheme="majorEastAsia" w:hint="eastAsia"/>
                <w:szCs w:val="21"/>
              </w:rPr>
              <w:t>徐南伟，</w:t>
            </w:r>
            <w:r w:rsidR="00DD098B" w:rsidRPr="00DD098B">
              <w:rPr>
                <w:rFonts w:asciiTheme="majorEastAsia" w:eastAsiaTheme="majorEastAsia" w:hAnsiTheme="majorEastAsia" w:hint="eastAsia"/>
                <w:szCs w:val="21"/>
              </w:rPr>
              <w:t>刘瑞平</w:t>
            </w:r>
            <w:r>
              <w:rPr>
                <w:rFonts w:asciiTheme="majorEastAsia" w:eastAsiaTheme="majorEastAsia" w:hAnsiTheme="majorEastAsia" w:hint="eastAsia"/>
                <w:szCs w:val="21"/>
              </w:rPr>
              <w:t>，</w:t>
            </w:r>
            <w:r w:rsidR="00DD098B" w:rsidRPr="00DD098B">
              <w:rPr>
                <w:rFonts w:asciiTheme="majorEastAsia" w:eastAsiaTheme="majorEastAsia" w:hAnsiTheme="majorEastAsia" w:hint="eastAsia"/>
                <w:szCs w:val="21"/>
              </w:rPr>
              <w:t>张云坤，农鲁民，张辉，</w:t>
            </w:r>
          </w:p>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周鑫叠，</w:t>
            </w:r>
            <w:proofErr w:type="gramStart"/>
            <w:r w:rsidRPr="00DD098B">
              <w:rPr>
                <w:rFonts w:asciiTheme="majorEastAsia" w:eastAsiaTheme="majorEastAsia" w:hAnsiTheme="majorEastAsia" w:hint="eastAsia"/>
                <w:szCs w:val="21"/>
              </w:rPr>
              <w:t>赵公吟</w:t>
            </w:r>
            <w:proofErr w:type="gramEnd"/>
          </w:p>
        </w:tc>
        <w:tc>
          <w:tcPr>
            <w:tcW w:w="1417" w:type="dxa"/>
          </w:tcPr>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t>无</w:t>
            </w:r>
          </w:p>
        </w:tc>
        <w:tc>
          <w:tcPr>
            <w:tcW w:w="2835" w:type="dxa"/>
          </w:tcPr>
          <w:p w:rsidR="00DD098B" w:rsidRPr="00BA0D0B" w:rsidRDefault="006104DA" w:rsidP="001F785A">
            <w:pPr>
              <w:spacing w:line="240" w:lineRule="exact"/>
              <w:rPr>
                <w:rFonts w:ascii="Times New Roman" w:eastAsiaTheme="majorEastAsia" w:hAnsi="Times New Roman" w:cs="Times New Roman"/>
                <w:szCs w:val="21"/>
              </w:rPr>
            </w:pPr>
            <w:proofErr w:type="gramStart"/>
            <w:r>
              <w:rPr>
                <w:rFonts w:ascii="Times New Roman" w:eastAsiaTheme="majorEastAsia" w:hAnsi="Times New Roman" w:cs="Times New Roman"/>
                <w:szCs w:val="21"/>
              </w:rPr>
              <w:t>1.</w:t>
            </w:r>
            <w:r w:rsidR="00DD098B" w:rsidRPr="00BA0D0B">
              <w:rPr>
                <w:rFonts w:ascii="Times New Roman" w:eastAsiaTheme="majorEastAsia" w:hAnsi="Times New Roman" w:cs="Times New Roman"/>
                <w:szCs w:val="21"/>
              </w:rPr>
              <w:t>The</w:t>
            </w:r>
            <w:proofErr w:type="gramEnd"/>
            <w:r w:rsidR="00DD098B" w:rsidRPr="00BA0D0B">
              <w:rPr>
                <w:rFonts w:ascii="Times New Roman" w:eastAsiaTheme="majorEastAsia" w:hAnsi="Times New Roman" w:cs="Times New Roman"/>
                <w:szCs w:val="21"/>
              </w:rPr>
              <w:t xml:space="preserve"> association between caspase-5 gene polymorphisms and rheumatoid arthritis in a Chinese population. </w:t>
            </w:r>
            <w:proofErr w:type="spellStart"/>
            <w:r w:rsidR="00DD098B" w:rsidRPr="00BA0D0B">
              <w:rPr>
                <w:rFonts w:ascii="Times New Roman" w:eastAsiaTheme="majorEastAsia" w:hAnsi="Times New Roman" w:cs="Times New Roman"/>
                <w:szCs w:val="21"/>
              </w:rPr>
              <w:t>Rui</w:t>
            </w:r>
            <w:proofErr w:type="spellEnd"/>
            <w:r w:rsidR="00DD098B" w:rsidRPr="00BA0D0B">
              <w:rPr>
                <w:rFonts w:ascii="Times New Roman" w:eastAsiaTheme="majorEastAsia" w:hAnsi="Times New Roman" w:cs="Times New Roman"/>
                <w:szCs w:val="21"/>
              </w:rPr>
              <w:t xml:space="preserve"> H, Yan T, Hu Z, Liu R, Wang L. Gene. 2018 Feb 5</w:t>
            </w:r>
            <w:proofErr w:type="gramStart"/>
            <w:r w:rsidR="00DD098B" w:rsidRPr="00BA0D0B">
              <w:rPr>
                <w:rFonts w:ascii="Times New Roman" w:eastAsiaTheme="majorEastAsia" w:hAnsi="Times New Roman" w:cs="Times New Roman"/>
                <w:szCs w:val="21"/>
              </w:rPr>
              <w:t>;642:307</w:t>
            </w:r>
            <w:proofErr w:type="gramEnd"/>
            <w:r w:rsidR="00DD098B" w:rsidRPr="00BA0D0B">
              <w:rPr>
                <w:rFonts w:ascii="Times New Roman" w:eastAsiaTheme="majorEastAsia" w:hAnsi="Times New Roman" w:cs="Times New Roman"/>
                <w:szCs w:val="21"/>
              </w:rPr>
              <w:t xml:space="preserve">-312.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10.1016/j.gene.2017.11.032. </w:t>
            </w:r>
            <w:proofErr w:type="spellStart"/>
            <w:r w:rsidR="00DD098B" w:rsidRPr="00BA0D0B">
              <w:rPr>
                <w:rFonts w:ascii="Times New Roman" w:eastAsiaTheme="majorEastAsia" w:hAnsi="Times New Roman" w:cs="Times New Roman"/>
                <w:szCs w:val="21"/>
              </w:rPr>
              <w:t>Epub</w:t>
            </w:r>
            <w:proofErr w:type="spellEnd"/>
            <w:r w:rsidR="00DD098B" w:rsidRPr="00BA0D0B">
              <w:rPr>
                <w:rFonts w:ascii="Times New Roman" w:eastAsiaTheme="majorEastAsia" w:hAnsi="Times New Roman" w:cs="Times New Roman"/>
                <w:szCs w:val="21"/>
              </w:rPr>
              <w:t xml:space="preserve"> 2017 Nov 20. PMID: 29158166</w:t>
            </w:r>
          </w:p>
          <w:p w:rsidR="00DD098B" w:rsidRPr="00BA0D0B" w:rsidRDefault="00BA0D0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2.</w:t>
            </w:r>
            <w:r w:rsidR="00DD098B" w:rsidRPr="00BA0D0B">
              <w:rPr>
                <w:rFonts w:ascii="Times New Roman" w:eastAsiaTheme="majorEastAsia" w:hAnsi="Times New Roman" w:cs="Times New Roman"/>
                <w:szCs w:val="21"/>
              </w:rPr>
              <w:t>Associations</w:t>
            </w:r>
            <w:proofErr w:type="gramEnd"/>
            <w:r w:rsidR="00DD098B" w:rsidRPr="00BA0D0B">
              <w:rPr>
                <w:rFonts w:ascii="Times New Roman" w:eastAsiaTheme="majorEastAsia" w:hAnsi="Times New Roman" w:cs="Times New Roman"/>
                <w:szCs w:val="21"/>
              </w:rPr>
              <w:t xml:space="preserve"> of the VEGF level, VEGF rs2010963 G/C gene polymorphism and </w:t>
            </w:r>
            <w:proofErr w:type="spellStart"/>
            <w:r w:rsidR="00DD098B" w:rsidRPr="00BA0D0B">
              <w:rPr>
                <w:rFonts w:ascii="Times New Roman" w:eastAsiaTheme="majorEastAsia" w:hAnsi="Times New Roman" w:cs="Times New Roman"/>
                <w:szCs w:val="21"/>
              </w:rPr>
              <w:t>ankylosing</w:t>
            </w:r>
            <w:proofErr w:type="spellEnd"/>
            <w:r w:rsidR="00DD098B" w:rsidRPr="00BA0D0B">
              <w:rPr>
                <w:rFonts w:ascii="Times New Roman" w:eastAsiaTheme="majorEastAsia" w:hAnsi="Times New Roman" w:cs="Times New Roman"/>
                <w:szCs w:val="21"/>
              </w:rPr>
              <w:t xml:space="preserve"> </w:t>
            </w:r>
            <w:proofErr w:type="spellStart"/>
            <w:r w:rsidR="00DD098B" w:rsidRPr="00BA0D0B">
              <w:rPr>
                <w:rFonts w:ascii="Times New Roman" w:eastAsiaTheme="majorEastAsia" w:hAnsi="Times New Roman" w:cs="Times New Roman"/>
                <w:szCs w:val="21"/>
              </w:rPr>
              <w:t>spondylitis</w:t>
            </w:r>
            <w:proofErr w:type="spellEnd"/>
            <w:r w:rsidR="00DD098B" w:rsidRPr="00BA0D0B">
              <w:rPr>
                <w:rFonts w:ascii="Times New Roman" w:eastAsiaTheme="majorEastAsia" w:hAnsi="Times New Roman" w:cs="Times New Roman"/>
                <w:szCs w:val="21"/>
              </w:rPr>
              <w:t xml:space="preserve"> risk in a Chinese Han population. Wang M, Zhou X, Zhang H, Liu R, </w:t>
            </w:r>
            <w:proofErr w:type="spellStart"/>
            <w:r w:rsidR="00DD098B" w:rsidRPr="00BA0D0B">
              <w:rPr>
                <w:rFonts w:ascii="Times New Roman" w:eastAsiaTheme="majorEastAsia" w:hAnsi="Times New Roman" w:cs="Times New Roman"/>
                <w:szCs w:val="21"/>
              </w:rPr>
              <w:t>Xu</w:t>
            </w:r>
            <w:proofErr w:type="spellEnd"/>
            <w:r w:rsidR="00DD098B" w:rsidRPr="00BA0D0B">
              <w:rPr>
                <w:rFonts w:ascii="Times New Roman" w:eastAsiaTheme="majorEastAsia" w:hAnsi="Times New Roman" w:cs="Times New Roman"/>
                <w:szCs w:val="21"/>
              </w:rPr>
              <w:t xml:space="preserve"> N. </w:t>
            </w:r>
            <w:proofErr w:type="spellStart"/>
            <w:r w:rsidR="00DD098B" w:rsidRPr="00BA0D0B">
              <w:rPr>
                <w:rFonts w:ascii="Times New Roman" w:eastAsiaTheme="majorEastAsia" w:hAnsi="Times New Roman" w:cs="Times New Roman"/>
                <w:szCs w:val="21"/>
              </w:rPr>
              <w:t>Immunol</w:t>
            </w:r>
            <w:proofErr w:type="spellEnd"/>
            <w:r w:rsidR="00DD098B" w:rsidRPr="00BA0D0B">
              <w:rPr>
                <w:rFonts w:ascii="Times New Roman" w:eastAsiaTheme="majorEastAsia" w:hAnsi="Times New Roman" w:cs="Times New Roman"/>
                <w:szCs w:val="21"/>
              </w:rPr>
              <w:t xml:space="preserve"> </w:t>
            </w:r>
            <w:proofErr w:type="spellStart"/>
            <w:r w:rsidR="00DD098B" w:rsidRPr="00BA0D0B">
              <w:rPr>
                <w:rFonts w:ascii="Times New Roman" w:eastAsiaTheme="majorEastAsia" w:hAnsi="Times New Roman" w:cs="Times New Roman"/>
                <w:szCs w:val="21"/>
              </w:rPr>
              <w:t>Lett</w:t>
            </w:r>
            <w:proofErr w:type="spellEnd"/>
            <w:r w:rsidR="00DD098B" w:rsidRPr="00BA0D0B">
              <w:rPr>
                <w:rFonts w:ascii="Times New Roman" w:eastAsiaTheme="majorEastAsia" w:hAnsi="Times New Roman" w:cs="Times New Roman"/>
                <w:szCs w:val="21"/>
              </w:rPr>
              <w:t>. 2016 Nov</w:t>
            </w:r>
            <w:proofErr w:type="gramStart"/>
            <w:r w:rsidR="00DD098B" w:rsidRPr="00BA0D0B">
              <w:rPr>
                <w:rFonts w:ascii="Times New Roman" w:eastAsiaTheme="majorEastAsia" w:hAnsi="Times New Roman" w:cs="Times New Roman"/>
                <w:szCs w:val="21"/>
              </w:rPr>
              <w:t>;179:56</w:t>
            </w:r>
            <w:proofErr w:type="gramEnd"/>
            <w:r w:rsidR="00DD098B" w:rsidRPr="00BA0D0B">
              <w:rPr>
                <w:rFonts w:ascii="Times New Roman" w:eastAsiaTheme="majorEastAsia" w:hAnsi="Times New Roman" w:cs="Times New Roman"/>
                <w:szCs w:val="21"/>
              </w:rPr>
              <w:t xml:space="preserve">-60.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10.1016/j.imlet.2016.09.003. </w:t>
            </w:r>
            <w:proofErr w:type="spellStart"/>
            <w:r w:rsidR="00DD098B" w:rsidRPr="00BA0D0B">
              <w:rPr>
                <w:rFonts w:ascii="Times New Roman" w:eastAsiaTheme="majorEastAsia" w:hAnsi="Times New Roman" w:cs="Times New Roman"/>
                <w:szCs w:val="21"/>
              </w:rPr>
              <w:t>Epub</w:t>
            </w:r>
            <w:proofErr w:type="spellEnd"/>
            <w:r w:rsidR="00DD098B" w:rsidRPr="00BA0D0B">
              <w:rPr>
                <w:rFonts w:ascii="Times New Roman" w:eastAsiaTheme="majorEastAsia" w:hAnsi="Times New Roman" w:cs="Times New Roman"/>
                <w:szCs w:val="21"/>
              </w:rPr>
              <w:t xml:space="preserve"> 2016 Sep 13. PMID: 27637764</w:t>
            </w:r>
          </w:p>
          <w:p w:rsidR="00DD098B" w:rsidRPr="00BA0D0B" w:rsidRDefault="00BA0D0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3.</w:t>
            </w:r>
            <w:r w:rsidR="00DD098B" w:rsidRPr="00BA0D0B">
              <w:rPr>
                <w:rFonts w:ascii="Times New Roman" w:eastAsiaTheme="majorEastAsia" w:hAnsi="Times New Roman" w:cs="Times New Roman"/>
                <w:szCs w:val="21"/>
              </w:rPr>
              <w:t>TNFAIP3</w:t>
            </w:r>
            <w:proofErr w:type="gramEnd"/>
            <w:r w:rsidR="00DD098B" w:rsidRPr="00BA0D0B">
              <w:rPr>
                <w:rFonts w:ascii="Times New Roman" w:eastAsiaTheme="majorEastAsia" w:hAnsi="Times New Roman" w:cs="Times New Roman"/>
                <w:szCs w:val="21"/>
              </w:rPr>
              <w:t xml:space="preserve"> gene rs10499194, rs13207033 polymorphisms decrease the risk of rheumatoid arthritis. Wang MJ, Yang HY, Zhang H, Zhou X, Liu RP, Mi YY. </w:t>
            </w:r>
            <w:proofErr w:type="spellStart"/>
            <w:r w:rsidR="00DD098B" w:rsidRPr="00BA0D0B">
              <w:rPr>
                <w:rFonts w:ascii="Times New Roman" w:eastAsiaTheme="majorEastAsia" w:hAnsi="Times New Roman" w:cs="Times New Roman"/>
                <w:szCs w:val="21"/>
              </w:rPr>
              <w:t>Oncotarget</w:t>
            </w:r>
            <w:proofErr w:type="spellEnd"/>
            <w:r w:rsidR="00DD098B" w:rsidRPr="00BA0D0B">
              <w:rPr>
                <w:rFonts w:ascii="Times New Roman" w:eastAsiaTheme="majorEastAsia" w:hAnsi="Times New Roman" w:cs="Times New Roman"/>
                <w:szCs w:val="21"/>
              </w:rPr>
              <w:t>. 2016 Dec 13</w:t>
            </w:r>
            <w:proofErr w:type="gramStart"/>
            <w:r w:rsidR="00DD098B" w:rsidRPr="00BA0D0B">
              <w:rPr>
                <w:rFonts w:ascii="Times New Roman" w:eastAsiaTheme="majorEastAsia" w:hAnsi="Times New Roman" w:cs="Times New Roman"/>
                <w:szCs w:val="21"/>
              </w:rPr>
              <w:t>;7</w:t>
            </w:r>
            <w:proofErr w:type="gramEnd"/>
            <w:r w:rsidR="00DD098B" w:rsidRPr="00BA0D0B">
              <w:rPr>
                <w:rFonts w:ascii="Times New Roman" w:eastAsiaTheme="majorEastAsia" w:hAnsi="Times New Roman" w:cs="Times New Roman"/>
                <w:szCs w:val="21"/>
              </w:rPr>
              <w:t xml:space="preserve">(50):82933-82942.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w:t>
            </w:r>
            <w:r w:rsidR="00DD098B" w:rsidRPr="00BA0D0B">
              <w:rPr>
                <w:rFonts w:ascii="Times New Roman" w:eastAsiaTheme="majorEastAsia" w:hAnsi="Times New Roman" w:cs="Times New Roman"/>
                <w:szCs w:val="21"/>
              </w:rPr>
              <w:lastRenderedPageBreak/>
              <w:t xml:space="preserve">10.18632/oncotarget.12638. Review. PMID: 27779104 </w:t>
            </w:r>
          </w:p>
          <w:p w:rsidR="00DD098B" w:rsidRPr="00BA0D0B" w:rsidRDefault="00BA0D0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4.</w:t>
            </w:r>
            <w:r w:rsidR="00DD098B" w:rsidRPr="00BA0D0B">
              <w:rPr>
                <w:rFonts w:ascii="Times New Roman" w:eastAsiaTheme="majorEastAsia" w:hAnsi="Times New Roman" w:cs="Times New Roman"/>
                <w:szCs w:val="21"/>
              </w:rPr>
              <w:t>The</w:t>
            </w:r>
            <w:proofErr w:type="gramEnd"/>
            <w:r w:rsidR="00DD098B" w:rsidRPr="00BA0D0B">
              <w:rPr>
                <w:rFonts w:ascii="Times New Roman" w:eastAsiaTheme="majorEastAsia" w:hAnsi="Times New Roman" w:cs="Times New Roman"/>
                <w:szCs w:val="21"/>
              </w:rPr>
              <w:t xml:space="preserve"> associations between MDM4 gene polymorphisms and cancer risk. Wang MJ, </w:t>
            </w:r>
            <w:proofErr w:type="spellStart"/>
            <w:r w:rsidR="00DD098B" w:rsidRPr="00BA0D0B">
              <w:rPr>
                <w:rFonts w:ascii="Times New Roman" w:eastAsiaTheme="majorEastAsia" w:hAnsi="Times New Roman" w:cs="Times New Roman"/>
                <w:szCs w:val="21"/>
              </w:rPr>
              <w:t>Luo</w:t>
            </w:r>
            <w:proofErr w:type="spellEnd"/>
            <w:r w:rsidR="00DD098B" w:rsidRPr="00BA0D0B">
              <w:rPr>
                <w:rFonts w:ascii="Times New Roman" w:eastAsiaTheme="majorEastAsia" w:hAnsi="Times New Roman" w:cs="Times New Roman"/>
                <w:szCs w:val="21"/>
              </w:rPr>
              <w:t xml:space="preserve"> YJ, Shi ZY, </w:t>
            </w:r>
            <w:proofErr w:type="spellStart"/>
            <w:r w:rsidR="00DD098B" w:rsidRPr="00BA0D0B">
              <w:rPr>
                <w:rFonts w:ascii="Times New Roman" w:eastAsiaTheme="majorEastAsia" w:hAnsi="Times New Roman" w:cs="Times New Roman"/>
                <w:szCs w:val="21"/>
              </w:rPr>
              <w:t>Xu</w:t>
            </w:r>
            <w:proofErr w:type="spellEnd"/>
            <w:r w:rsidR="00DD098B" w:rsidRPr="00BA0D0B">
              <w:rPr>
                <w:rFonts w:ascii="Times New Roman" w:eastAsiaTheme="majorEastAsia" w:hAnsi="Times New Roman" w:cs="Times New Roman"/>
                <w:szCs w:val="21"/>
              </w:rPr>
              <w:t xml:space="preserve"> XL, Yao GL, Liu RP, Zhao H. </w:t>
            </w:r>
            <w:proofErr w:type="spellStart"/>
            <w:r w:rsidR="00DD098B" w:rsidRPr="00BA0D0B">
              <w:rPr>
                <w:rFonts w:ascii="Times New Roman" w:eastAsiaTheme="majorEastAsia" w:hAnsi="Times New Roman" w:cs="Times New Roman"/>
                <w:szCs w:val="21"/>
              </w:rPr>
              <w:t>Oncotarget</w:t>
            </w:r>
            <w:proofErr w:type="spellEnd"/>
            <w:r w:rsidR="00DD098B" w:rsidRPr="00BA0D0B">
              <w:rPr>
                <w:rFonts w:ascii="Times New Roman" w:eastAsiaTheme="majorEastAsia" w:hAnsi="Times New Roman" w:cs="Times New Roman"/>
                <w:szCs w:val="21"/>
              </w:rPr>
              <w:t>. 2016 Aug 23</w:t>
            </w:r>
            <w:proofErr w:type="gramStart"/>
            <w:r w:rsidR="00DD098B" w:rsidRPr="00BA0D0B">
              <w:rPr>
                <w:rFonts w:ascii="Times New Roman" w:eastAsiaTheme="majorEastAsia" w:hAnsi="Times New Roman" w:cs="Times New Roman"/>
                <w:szCs w:val="21"/>
              </w:rPr>
              <w:t>;7</w:t>
            </w:r>
            <w:proofErr w:type="gramEnd"/>
            <w:r w:rsidR="00DD098B" w:rsidRPr="00BA0D0B">
              <w:rPr>
                <w:rFonts w:ascii="Times New Roman" w:eastAsiaTheme="majorEastAsia" w:hAnsi="Times New Roman" w:cs="Times New Roman"/>
                <w:szCs w:val="21"/>
              </w:rPr>
              <w:t xml:space="preserve">(34):55611-55623.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10.18632/oncotarget.10877. PMID: 27742919 </w:t>
            </w:r>
          </w:p>
          <w:p w:rsidR="00DD098B" w:rsidRPr="00BA0D0B" w:rsidRDefault="00BA0D0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5.</w:t>
            </w:r>
            <w:r w:rsidR="00DD098B" w:rsidRPr="00BA0D0B">
              <w:rPr>
                <w:rFonts w:ascii="Times New Roman" w:eastAsiaTheme="majorEastAsia" w:hAnsi="Times New Roman" w:cs="Times New Roman"/>
                <w:szCs w:val="21"/>
              </w:rPr>
              <w:t>Correlation</w:t>
            </w:r>
            <w:proofErr w:type="gramEnd"/>
            <w:r w:rsidR="00DD098B" w:rsidRPr="00BA0D0B">
              <w:rPr>
                <w:rFonts w:ascii="Times New Roman" w:eastAsiaTheme="majorEastAsia" w:hAnsi="Times New Roman" w:cs="Times New Roman"/>
                <w:szCs w:val="21"/>
              </w:rPr>
              <w:t xml:space="preserve"> between IL-3 and IL-13 gene polymorphisms in Chinese patients and rheumatoid arthritis. Wang MJ, Zhou XD, Zhang H, Liu RP. Genet Mol Res. 2016 May 23</w:t>
            </w:r>
            <w:proofErr w:type="gramStart"/>
            <w:r w:rsidR="00DD098B" w:rsidRPr="00BA0D0B">
              <w:rPr>
                <w:rFonts w:ascii="Times New Roman" w:eastAsiaTheme="majorEastAsia" w:hAnsi="Times New Roman" w:cs="Times New Roman"/>
                <w:szCs w:val="21"/>
              </w:rPr>
              <w:t>;15</w:t>
            </w:r>
            <w:proofErr w:type="gramEnd"/>
            <w:r w:rsidR="00DD098B" w:rsidRPr="00BA0D0B">
              <w:rPr>
                <w:rFonts w:ascii="Times New Roman" w:eastAsiaTheme="majorEastAsia" w:hAnsi="Times New Roman" w:cs="Times New Roman"/>
                <w:szCs w:val="21"/>
              </w:rPr>
              <w:t xml:space="preserve">(2).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10.4238/gmr.15027966. PMID: 27323078 </w:t>
            </w:r>
          </w:p>
          <w:p w:rsidR="00DD098B" w:rsidRPr="00BA0D0B" w:rsidRDefault="00BA0D0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6.</w:t>
            </w:r>
            <w:r w:rsidR="00DD098B" w:rsidRPr="00BA0D0B">
              <w:rPr>
                <w:rFonts w:ascii="Times New Roman" w:eastAsiaTheme="majorEastAsia" w:hAnsi="Times New Roman" w:cs="Times New Roman"/>
                <w:szCs w:val="21"/>
              </w:rPr>
              <w:t>Association</w:t>
            </w:r>
            <w:proofErr w:type="gramEnd"/>
            <w:r w:rsidR="00DD098B" w:rsidRPr="00BA0D0B">
              <w:rPr>
                <w:rFonts w:ascii="Times New Roman" w:eastAsiaTheme="majorEastAsia" w:hAnsi="Times New Roman" w:cs="Times New Roman"/>
                <w:szCs w:val="21"/>
              </w:rPr>
              <w:t xml:space="preserve"> of IL12B Gene Polymorphisms with Rheumatoid Arthritis: A Meta-analysis. Wang MJ, </w:t>
            </w:r>
            <w:proofErr w:type="spellStart"/>
            <w:r w:rsidR="00DD098B" w:rsidRPr="00BA0D0B">
              <w:rPr>
                <w:rFonts w:ascii="Times New Roman" w:eastAsiaTheme="majorEastAsia" w:hAnsi="Times New Roman" w:cs="Times New Roman"/>
                <w:szCs w:val="21"/>
              </w:rPr>
              <w:t>Xu</w:t>
            </w:r>
            <w:proofErr w:type="spellEnd"/>
            <w:r w:rsidR="00DD098B" w:rsidRPr="00BA0D0B">
              <w:rPr>
                <w:rFonts w:ascii="Times New Roman" w:eastAsiaTheme="majorEastAsia" w:hAnsi="Times New Roman" w:cs="Times New Roman"/>
                <w:szCs w:val="21"/>
              </w:rPr>
              <w:t xml:space="preserve"> XL, Mi YY, Liu RP. Arch Med Res. 2016 Feb</w:t>
            </w:r>
            <w:proofErr w:type="gramStart"/>
            <w:r w:rsidR="00DD098B" w:rsidRPr="00BA0D0B">
              <w:rPr>
                <w:rFonts w:ascii="Times New Roman" w:eastAsiaTheme="majorEastAsia" w:hAnsi="Times New Roman" w:cs="Times New Roman"/>
                <w:szCs w:val="21"/>
              </w:rPr>
              <w:t>;47</w:t>
            </w:r>
            <w:proofErr w:type="gramEnd"/>
            <w:r w:rsidR="00DD098B" w:rsidRPr="00BA0D0B">
              <w:rPr>
                <w:rFonts w:ascii="Times New Roman" w:eastAsiaTheme="majorEastAsia" w:hAnsi="Times New Roman" w:cs="Times New Roman"/>
                <w:szCs w:val="21"/>
              </w:rPr>
              <w:t xml:space="preserve">(2):126-33.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10.1016/j.arcmed.2016.04.006. </w:t>
            </w:r>
            <w:proofErr w:type="spellStart"/>
            <w:r w:rsidR="00DD098B" w:rsidRPr="00BA0D0B">
              <w:rPr>
                <w:rFonts w:ascii="Times New Roman" w:eastAsiaTheme="majorEastAsia" w:hAnsi="Times New Roman" w:cs="Times New Roman"/>
                <w:szCs w:val="21"/>
              </w:rPr>
              <w:t>Epub</w:t>
            </w:r>
            <w:proofErr w:type="spellEnd"/>
            <w:r w:rsidR="00DD098B" w:rsidRPr="00BA0D0B">
              <w:rPr>
                <w:rFonts w:ascii="Times New Roman" w:eastAsiaTheme="majorEastAsia" w:hAnsi="Times New Roman" w:cs="Times New Roman"/>
                <w:szCs w:val="21"/>
              </w:rPr>
              <w:t xml:space="preserve"> 2016 May 4. PMID: 27155343</w:t>
            </w:r>
          </w:p>
          <w:p w:rsidR="00DD098B" w:rsidRPr="00BA0D0B" w:rsidRDefault="00BA0D0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7.</w:t>
            </w:r>
            <w:r w:rsidR="00DD098B" w:rsidRPr="00BA0D0B">
              <w:rPr>
                <w:rFonts w:ascii="Times New Roman" w:eastAsiaTheme="majorEastAsia" w:hAnsi="Times New Roman" w:cs="Times New Roman"/>
                <w:szCs w:val="21"/>
              </w:rPr>
              <w:t>Fas</w:t>
            </w:r>
            <w:proofErr w:type="gramEnd"/>
            <w:r w:rsidR="00DD098B" w:rsidRPr="00BA0D0B">
              <w:rPr>
                <w:rFonts w:ascii="Times New Roman" w:eastAsiaTheme="majorEastAsia" w:hAnsi="Times New Roman" w:cs="Times New Roman"/>
                <w:szCs w:val="21"/>
              </w:rPr>
              <w:t>/</w:t>
            </w:r>
            <w:proofErr w:type="spellStart"/>
            <w:r w:rsidR="00DD098B" w:rsidRPr="00BA0D0B">
              <w:rPr>
                <w:rFonts w:ascii="Times New Roman" w:eastAsiaTheme="majorEastAsia" w:hAnsi="Times New Roman" w:cs="Times New Roman"/>
                <w:szCs w:val="21"/>
              </w:rPr>
              <w:t>FasL</w:t>
            </w:r>
            <w:proofErr w:type="spellEnd"/>
            <w:r w:rsidR="00DD098B" w:rsidRPr="00BA0D0B">
              <w:rPr>
                <w:rFonts w:ascii="Times New Roman" w:eastAsiaTheme="majorEastAsia" w:hAnsi="Times New Roman" w:cs="Times New Roman"/>
                <w:szCs w:val="21"/>
              </w:rPr>
              <w:t xml:space="preserve">, Bcl2 and Caspase-8 gene polymorphisms in Chinese patients with rheumatoid </w:t>
            </w:r>
            <w:r w:rsidR="00DD098B" w:rsidRPr="00BA0D0B">
              <w:rPr>
                <w:rFonts w:ascii="Times New Roman" w:eastAsiaTheme="majorEastAsia" w:hAnsi="Times New Roman" w:cs="Times New Roman"/>
                <w:szCs w:val="21"/>
              </w:rPr>
              <w:lastRenderedPageBreak/>
              <w:t xml:space="preserve">arthritis. Zhu A, Wang M, Zhou G, Zhang H, Liu R, Wang Y. </w:t>
            </w:r>
            <w:proofErr w:type="spellStart"/>
            <w:r w:rsidR="00DD098B" w:rsidRPr="00BA0D0B">
              <w:rPr>
                <w:rFonts w:ascii="Times New Roman" w:eastAsiaTheme="majorEastAsia" w:hAnsi="Times New Roman" w:cs="Times New Roman"/>
                <w:szCs w:val="21"/>
              </w:rPr>
              <w:t>Rheumatol</w:t>
            </w:r>
            <w:proofErr w:type="spellEnd"/>
            <w:r w:rsidR="00DD098B" w:rsidRPr="00BA0D0B">
              <w:rPr>
                <w:rFonts w:ascii="Times New Roman" w:eastAsiaTheme="majorEastAsia" w:hAnsi="Times New Roman" w:cs="Times New Roman"/>
                <w:szCs w:val="21"/>
              </w:rPr>
              <w:t xml:space="preserve"> Int. 2016 Jun;36(6):807-18.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10.1007/s00296-016-3443-1. </w:t>
            </w:r>
            <w:proofErr w:type="spellStart"/>
            <w:r w:rsidR="00DD098B" w:rsidRPr="00BA0D0B">
              <w:rPr>
                <w:rFonts w:ascii="Times New Roman" w:eastAsiaTheme="majorEastAsia" w:hAnsi="Times New Roman" w:cs="Times New Roman"/>
                <w:szCs w:val="21"/>
              </w:rPr>
              <w:t>Epub</w:t>
            </w:r>
            <w:proofErr w:type="spellEnd"/>
            <w:r w:rsidR="00DD098B" w:rsidRPr="00BA0D0B">
              <w:rPr>
                <w:rFonts w:ascii="Times New Roman" w:eastAsiaTheme="majorEastAsia" w:hAnsi="Times New Roman" w:cs="Times New Roman"/>
                <w:szCs w:val="21"/>
              </w:rPr>
              <w:t xml:space="preserve"> 2016 Feb 23. PMID: 26905515</w:t>
            </w:r>
          </w:p>
          <w:p w:rsidR="00DD098B" w:rsidRPr="00BA0D0B" w:rsidRDefault="00BA0D0B" w:rsidP="001F785A">
            <w:pPr>
              <w:spacing w:line="240" w:lineRule="exact"/>
              <w:rPr>
                <w:rFonts w:ascii="Times New Roman" w:eastAsiaTheme="majorEastAsia" w:hAnsi="Times New Roman" w:cs="Times New Roman"/>
                <w:szCs w:val="21"/>
              </w:rPr>
            </w:pPr>
            <w:proofErr w:type="gramStart"/>
            <w:r w:rsidRPr="00BA0D0B">
              <w:rPr>
                <w:rFonts w:ascii="Times New Roman" w:eastAsiaTheme="majorEastAsia" w:hAnsi="Times New Roman" w:cs="Times New Roman"/>
                <w:szCs w:val="21"/>
              </w:rPr>
              <w:t>8.</w:t>
            </w:r>
            <w:r w:rsidR="00DD098B" w:rsidRPr="00BA0D0B">
              <w:rPr>
                <w:rFonts w:ascii="Times New Roman" w:eastAsiaTheme="majorEastAsia" w:hAnsi="Times New Roman" w:cs="Times New Roman"/>
                <w:szCs w:val="21"/>
              </w:rPr>
              <w:t>Association</w:t>
            </w:r>
            <w:proofErr w:type="gramEnd"/>
            <w:r w:rsidR="00DD098B" w:rsidRPr="00BA0D0B">
              <w:rPr>
                <w:rFonts w:ascii="Times New Roman" w:eastAsiaTheme="majorEastAsia" w:hAnsi="Times New Roman" w:cs="Times New Roman"/>
                <w:szCs w:val="21"/>
              </w:rPr>
              <w:t xml:space="preserve"> between polymorphisms of interleukin 12 and rheumatoid arthritis associated biomarkers in a Chinese population. </w:t>
            </w:r>
            <w:proofErr w:type="spellStart"/>
            <w:r w:rsidR="00DD098B" w:rsidRPr="00BA0D0B">
              <w:rPr>
                <w:rFonts w:ascii="Times New Roman" w:eastAsiaTheme="majorEastAsia" w:hAnsi="Times New Roman" w:cs="Times New Roman"/>
                <w:szCs w:val="21"/>
              </w:rPr>
              <w:t>Shen</w:t>
            </w:r>
            <w:proofErr w:type="spellEnd"/>
            <w:r w:rsidR="00DD098B" w:rsidRPr="00BA0D0B">
              <w:rPr>
                <w:rFonts w:ascii="Times New Roman" w:eastAsiaTheme="majorEastAsia" w:hAnsi="Times New Roman" w:cs="Times New Roman"/>
                <w:szCs w:val="21"/>
              </w:rPr>
              <w:t xml:space="preserve"> L, Zhang H, Zhou X, Liu R. Cytokine. 2015 Dec</w:t>
            </w:r>
            <w:proofErr w:type="gramStart"/>
            <w:r w:rsidR="00DD098B" w:rsidRPr="00BA0D0B">
              <w:rPr>
                <w:rFonts w:ascii="Times New Roman" w:eastAsiaTheme="majorEastAsia" w:hAnsi="Times New Roman" w:cs="Times New Roman"/>
                <w:szCs w:val="21"/>
              </w:rPr>
              <w:t>;76</w:t>
            </w:r>
            <w:proofErr w:type="gramEnd"/>
            <w:r w:rsidR="00DD098B" w:rsidRPr="00BA0D0B">
              <w:rPr>
                <w:rFonts w:ascii="Times New Roman" w:eastAsiaTheme="majorEastAsia" w:hAnsi="Times New Roman" w:cs="Times New Roman"/>
                <w:szCs w:val="21"/>
              </w:rPr>
              <w:t xml:space="preserve">(2):363-367. </w:t>
            </w:r>
            <w:proofErr w:type="spellStart"/>
            <w:proofErr w:type="gramStart"/>
            <w:r w:rsidR="00DD098B" w:rsidRPr="00BA0D0B">
              <w:rPr>
                <w:rFonts w:ascii="Times New Roman" w:eastAsiaTheme="majorEastAsia" w:hAnsi="Times New Roman" w:cs="Times New Roman"/>
                <w:szCs w:val="21"/>
              </w:rPr>
              <w:t>doi</w:t>
            </w:r>
            <w:proofErr w:type="spellEnd"/>
            <w:proofErr w:type="gramEnd"/>
            <w:r w:rsidR="00DD098B" w:rsidRPr="00BA0D0B">
              <w:rPr>
                <w:rFonts w:ascii="Times New Roman" w:eastAsiaTheme="majorEastAsia" w:hAnsi="Times New Roman" w:cs="Times New Roman"/>
                <w:szCs w:val="21"/>
              </w:rPr>
              <w:t xml:space="preserve">: 10.1016/j.cyto.2015.09.007. </w:t>
            </w:r>
            <w:proofErr w:type="spellStart"/>
            <w:r w:rsidR="00DD098B" w:rsidRPr="00BA0D0B">
              <w:rPr>
                <w:rFonts w:ascii="Times New Roman" w:eastAsiaTheme="majorEastAsia" w:hAnsi="Times New Roman" w:cs="Times New Roman"/>
                <w:szCs w:val="21"/>
              </w:rPr>
              <w:t>Epub</w:t>
            </w:r>
            <w:proofErr w:type="spellEnd"/>
            <w:r w:rsidR="00DD098B" w:rsidRPr="00BA0D0B">
              <w:rPr>
                <w:rFonts w:ascii="Times New Roman" w:eastAsiaTheme="majorEastAsia" w:hAnsi="Times New Roman" w:cs="Times New Roman"/>
                <w:szCs w:val="21"/>
              </w:rPr>
              <w:t xml:space="preserve"> 2015 Sep 12. PMID: 26375522</w:t>
            </w:r>
          </w:p>
          <w:p w:rsidR="00DD098B" w:rsidRPr="00BA0D0B" w:rsidRDefault="00DD098B" w:rsidP="001F785A">
            <w:pPr>
              <w:rPr>
                <w:rFonts w:ascii="Times New Roman" w:eastAsiaTheme="majorEastAsia" w:hAnsi="Times New Roman" w:cs="Times New Roman"/>
                <w:szCs w:val="21"/>
              </w:rPr>
            </w:pPr>
          </w:p>
        </w:tc>
        <w:tc>
          <w:tcPr>
            <w:tcW w:w="1418" w:type="dxa"/>
          </w:tcPr>
          <w:p w:rsidR="00DD098B" w:rsidRPr="00DD098B" w:rsidRDefault="00DD098B" w:rsidP="001F785A">
            <w:pPr>
              <w:rPr>
                <w:rFonts w:asciiTheme="majorEastAsia" w:eastAsiaTheme="majorEastAsia" w:hAnsiTheme="majorEastAsia"/>
                <w:szCs w:val="21"/>
              </w:rPr>
            </w:pPr>
            <w:r w:rsidRPr="00DD098B">
              <w:rPr>
                <w:rFonts w:asciiTheme="majorEastAsia" w:eastAsiaTheme="majorEastAsia" w:hAnsiTheme="majorEastAsia" w:hint="eastAsia"/>
                <w:szCs w:val="21"/>
              </w:rPr>
              <w:lastRenderedPageBreak/>
              <w:t>本项目将类风湿关节炎基因多态性检测技术应用于临床，并产生了相应的经济效益。</w:t>
            </w:r>
          </w:p>
        </w:tc>
        <w:tc>
          <w:tcPr>
            <w:tcW w:w="4568" w:type="dxa"/>
          </w:tcPr>
          <w:p w:rsidR="00DD098B" w:rsidRPr="00DD098B" w:rsidRDefault="00DD098B" w:rsidP="00954B27">
            <w:pPr>
              <w:ind w:firstLineChars="200" w:firstLine="420"/>
              <w:rPr>
                <w:rFonts w:asciiTheme="majorEastAsia" w:eastAsiaTheme="majorEastAsia" w:hAnsiTheme="majorEastAsia" w:cs="宋体"/>
                <w:color w:val="000000"/>
                <w:kern w:val="0"/>
                <w:szCs w:val="21"/>
              </w:rPr>
            </w:pPr>
            <w:r w:rsidRPr="00DD098B">
              <w:rPr>
                <w:rFonts w:asciiTheme="majorEastAsia" w:eastAsiaTheme="majorEastAsia" w:hAnsiTheme="majorEastAsia" w:cs="宋体" w:hint="eastAsia"/>
                <w:color w:val="000000"/>
                <w:kern w:val="0"/>
                <w:szCs w:val="21"/>
              </w:rPr>
              <w:t>本项目研究内容属于骨外科学，运动系统免疫相关疾病领域。</w:t>
            </w:r>
          </w:p>
          <w:p w:rsidR="00DD098B" w:rsidRPr="00DD098B" w:rsidRDefault="00DD098B" w:rsidP="006104DA">
            <w:pPr>
              <w:ind w:firstLineChars="200" w:firstLine="420"/>
              <w:rPr>
                <w:rFonts w:asciiTheme="majorEastAsia" w:eastAsiaTheme="majorEastAsia" w:hAnsiTheme="majorEastAsia" w:cs="宋体"/>
                <w:color w:val="000000"/>
                <w:kern w:val="0"/>
                <w:szCs w:val="21"/>
              </w:rPr>
            </w:pPr>
            <w:r w:rsidRPr="00DD098B">
              <w:rPr>
                <w:rFonts w:asciiTheme="majorEastAsia" w:eastAsiaTheme="majorEastAsia" w:hAnsiTheme="majorEastAsia" w:cs="宋体" w:hint="eastAsia"/>
                <w:color w:val="000000"/>
                <w:kern w:val="0"/>
                <w:szCs w:val="21"/>
              </w:rPr>
              <w:t>主要内容：类风湿关节炎（RA）是一种常见的慢性炎性疾病，全世界有数百万人患病。RA常见的临床表现包括从轻微的关节肿胀到严重的进行性骨及软骨破坏的多关节炎。RA的遗传因素占50-60%，提示患者的遗传背景在RA发病过程中起重要作用。RA是由不同基因间相互作用或者与其它因素共同作用而导致的疾病。筛检具有遗传易感性的高危个体，从而采取针对性的预防措施，是有效预防RA高发的策略之一。而单核苷酸多态性(single nucleotide polymorphism, SNP)被认为是决定个体遗传易感性的主要因素。通过研究发现与我国人群RA风险相关的易感位点，功能性标志物等，并将其作为特异性标志物用于筛选高危人群或易感个体，对RA的早期诊断、早期治疗、疗效分析和预后判断等均具有重要的现实意义。</w:t>
            </w:r>
          </w:p>
          <w:p w:rsidR="00DD098B" w:rsidRPr="00DD098B" w:rsidRDefault="00DD098B" w:rsidP="001F785A">
            <w:pPr>
              <w:rPr>
                <w:rFonts w:asciiTheme="majorEastAsia" w:eastAsiaTheme="majorEastAsia" w:hAnsiTheme="majorEastAsia" w:cs="宋体"/>
                <w:color w:val="000000"/>
                <w:kern w:val="0"/>
                <w:szCs w:val="21"/>
              </w:rPr>
            </w:pPr>
            <w:r w:rsidRPr="00DD098B">
              <w:rPr>
                <w:rFonts w:asciiTheme="majorEastAsia" w:eastAsiaTheme="majorEastAsia" w:hAnsiTheme="majorEastAsia" w:cs="宋体" w:hint="eastAsia"/>
                <w:color w:val="000000"/>
                <w:kern w:val="0"/>
                <w:szCs w:val="21"/>
              </w:rPr>
              <w:t xml:space="preserve">   </w:t>
            </w:r>
            <w:r w:rsidR="00954B27">
              <w:rPr>
                <w:rFonts w:asciiTheme="majorEastAsia" w:eastAsiaTheme="majorEastAsia" w:hAnsiTheme="majorEastAsia" w:cs="宋体" w:hint="eastAsia"/>
                <w:color w:val="000000"/>
                <w:kern w:val="0"/>
                <w:szCs w:val="21"/>
              </w:rPr>
              <w:t xml:space="preserve"> </w:t>
            </w:r>
            <w:r w:rsidRPr="00DD098B">
              <w:rPr>
                <w:rFonts w:asciiTheme="majorEastAsia" w:eastAsiaTheme="majorEastAsia" w:hAnsiTheme="majorEastAsia" w:cs="宋体" w:hint="eastAsia"/>
                <w:color w:val="000000"/>
                <w:kern w:val="0"/>
                <w:szCs w:val="21"/>
              </w:rPr>
              <w:t>为了解炎性小体相关基因的遗传变异对中国人群RA易感性的影响，本项目综合国内外最新研究进展和我们的先期研究结果，采用大样本的分子流行病学研究方法，通过“连锁不平衡图谱法”构建单倍型区段，“精细作图法”对阳性</w:t>
            </w:r>
            <w:r w:rsidRPr="00DD098B">
              <w:rPr>
                <w:rFonts w:asciiTheme="majorEastAsia" w:eastAsiaTheme="majorEastAsia" w:hAnsiTheme="majorEastAsia" w:cs="宋体" w:hint="eastAsia"/>
                <w:color w:val="000000"/>
                <w:kern w:val="0"/>
                <w:szCs w:val="21"/>
              </w:rPr>
              <w:lastRenderedPageBreak/>
              <w:t>区域标签SNPs进行重新筛选，并对有显著关联的位点进行进一步验证和功能学研究。本研究结果对于阐明中国人群RA发生的分子遗传学机制及可能存在的基因-基因交互作用等具有重要的理论意义，可以发现与我国人群RA风险相关的易感位点，功能性标志物等，并将其作为特异性标志物用于筛选高危人群或易感个体，对今后RA的早期诊断、早期治疗等均具有重要的现实意义。</w:t>
            </w:r>
          </w:p>
          <w:p w:rsidR="00DD098B" w:rsidRPr="00DD098B" w:rsidRDefault="00DD098B" w:rsidP="001F785A">
            <w:pPr>
              <w:rPr>
                <w:rFonts w:asciiTheme="majorEastAsia" w:eastAsiaTheme="majorEastAsia" w:hAnsiTheme="majorEastAsia"/>
                <w:szCs w:val="21"/>
              </w:rPr>
            </w:pPr>
          </w:p>
        </w:tc>
      </w:tr>
      <w:tr w:rsidR="00954B27" w:rsidTr="00DD098B">
        <w:tc>
          <w:tcPr>
            <w:tcW w:w="786" w:type="dxa"/>
          </w:tcPr>
          <w:p w:rsidR="00954B27" w:rsidRPr="00BA0D0B" w:rsidRDefault="00954B27" w:rsidP="00BA0D0B">
            <w:pPr>
              <w:jc w:val="center"/>
              <w:rPr>
                <w:rFonts w:ascii="宋体" w:hAnsi="宋体"/>
                <w:sz w:val="28"/>
                <w:szCs w:val="28"/>
              </w:rPr>
            </w:pPr>
            <w:r w:rsidRPr="00BA0D0B">
              <w:rPr>
                <w:rFonts w:ascii="宋体" w:hAnsi="宋体" w:hint="eastAsia"/>
                <w:sz w:val="28"/>
                <w:szCs w:val="28"/>
              </w:rPr>
              <w:lastRenderedPageBreak/>
              <w:t>4</w:t>
            </w:r>
          </w:p>
        </w:tc>
        <w:tc>
          <w:tcPr>
            <w:tcW w:w="882" w:type="dxa"/>
          </w:tcPr>
          <w:p w:rsidR="00954B27" w:rsidRPr="00BA0D0B" w:rsidRDefault="00954B27" w:rsidP="001F785A">
            <w:pPr>
              <w:rPr>
                <w:rFonts w:asciiTheme="majorEastAsia" w:eastAsiaTheme="majorEastAsia" w:hAnsiTheme="majorEastAsia"/>
                <w:szCs w:val="21"/>
              </w:rPr>
            </w:pPr>
            <w:r w:rsidRPr="00BA0D0B">
              <w:rPr>
                <w:rFonts w:asciiTheme="majorEastAsia" w:eastAsiaTheme="majorEastAsia" w:hAnsiTheme="majorEastAsia" w:hint="eastAsia"/>
                <w:szCs w:val="21"/>
              </w:rPr>
              <w:t>食管癌相关基因表观遗传学分</w:t>
            </w:r>
            <w:proofErr w:type="gramStart"/>
            <w:r w:rsidRPr="00BA0D0B">
              <w:rPr>
                <w:rFonts w:asciiTheme="majorEastAsia" w:eastAsiaTheme="majorEastAsia" w:hAnsiTheme="majorEastAsia" w:hint="eastAsia"/>
                <w:szCs w:val="21"/>
              </w:rPr>
              <w:t>子机制</w:t>
            </w:r>
            <w:proofErr w:type="gramEnd"/>
            <w:r w:rsidRPr="00BA0D0B">
              <w:rPr>
                <w:rFonts w:asciiTheme="majorEastAsia" w:eastAsiaTheme="majorEastAsia" w:hAnsiTheme="majorEastAsia" w:hint="eastAsia"/>
                <w:szCs w:val="21"/>
              </w:rPr>
              <w:t>与临床应用</w:t>
            </w:r>
          </w:p>
          <w:p w:rsidR="00954B27" w:rsidRPr="00BA0D0B" w:rsidRDefault="00954B27" w:rsidP="001F785A">
            <w:pPr>
              <w:rPr>
                <w:rFonts w:asciiTheme="majorEastAsia" w:eastAsiaTheme="majorEastAsia" w:hAnsiTheme="majorEastAsia"/>
                <w:b/>
                <w:szCs w:val="21"/>
              </w:rPr>
            </w:pPr>
          </w:p>
        </w:tc>
        <w:tc>
          <w:tcPr>
            <w:tcW w:w="1134" w:type="dxa"/>
          </w:tcPr>
          <w:p w:rsidR="00954B27" w:rsidRPr="00BA0D0B" w:rsidRDefault="00954B27" w:rsidP="001F785A">
            <w:pPr>
              <w:rPr>
                <w:rFonts w:asciiTheme="majorEastAsia" w:eastAsiaTheme="majorEastAsia" w:hAnsiTheme="majorEastAsia"/>
                <w:szCs w:val="21"/>
              </w:rPr>
            </w:pPr>
            <w:r w:rsidRPr="00BA0D0B">
              <w:rPr>
                <w:rFonts w:asciiTheme="majorEastAsia" w:eastAsiaTheme="majorEastAsia" w:hAnsiTheme="majorEastAsia" w:hint="eastAsia"/>
                <w:szCs w:val="21"/>
              </w:rPr>
              <w:t>常州市肿瘤医院</w:t>
            </w:r>
          </w:p>
          <w:p w:rsidR="00954B27" w:rsidRPr="00BA0D0B" w:rsidRDefault="00954B27" w:rsidP="001F785A">
            <w:pPr>
              <w:rPr>
                <w:rFonts w:asciiTheme="majorEastAsia" w:eastAsiaTheme="majorEastAsia" w:hAnsiTheme="majorEastAsia"/>
                <w:b/>
                <w:szCs w:val="21"/>
              </w:rPr>
            </w:pPr>
          </w:p>
        </w:tc>
        <w:tc>
          <w:tcPr>
            <w:tcW w:w="1134" w:type="dxa"/>
          </w:tcPr>
          <w:p w:rsidR="00954B27" w:rsidRDefault="00954B27" w:rsidP="001F785A">
            <w:pPr>
              <w:rPr>
                <w:rFonts w:asciiTheme="majorEastAsia" w:eastAsiaTheme="majorEastAsia" w:hAnsiTheme="majorEastAsia"/>
                <w:szCs w:val="21"/>
              </w:rPr>
            </w:pPr>
            <w:r w:rsidRPr="00BA0D0B">
              <w:rPr>
                <w:rFonts w:asciiTheme="majorEastAsia" w:eastAsiaTheme="majorEastAsia" w:hAnsiTheme="majorEastAsia" w:hint="eastAsia"/>
                <w:szCs w:val="21"/>
              </w:rPr>
              <w:t>凌扬</w:t>
            </w:r>
            <w:r>
              <w:rPr>
                <w:rFonts w:asciiTheme="majorEastAsia" w:eastAsiaTheme="majorEastAsia" w:hAnsiTheme="majorEastAsia" w:hint="eastAsia"/>
                <w:szCs w:val="21"/>
              </w:rPr>
              <w:t>，</w:t>
            </w:r>
          </w:p>
          <w:p w:rsidR="00954B27" w:rsidRDefault="00954B27" w:rsidP="001F785A">
            <w:pPr>
              <w:rPr>
                <w:rFonts w:asciiTheme="majorEastAsia" w:eastAsiaTheme="majorEastAsia" w:hAnsiTheme="majorEastAsia"/>
                <w:szCs w:val="21"/>
              </w:rPr>
            </w:pPr>
            <w:r w:rsidRPr="00BA0D0B">
              <w:rPr>
                <w:rFonts w:asciiTheme="majorEastAsia" w:eastAsiaTheme="majorEastAsia" w:hAnsiTheme="majorEastAsia" w:hint="eastAsia"/>
                <w:szCs w:val="21"/>
              </w:rPr>
              <w:t>张长松</w:t>
            </w:r>
            <w:r>
              <w:rPr>
                <w:rFonts w:asciiTheme="majorEastAsia" w:eastAsiaTheme="majorEastAsia" w:hAnsiTheme="majorEastAsia" w:hint="eastAsia"/>
                <w:szCs w:val="21"/>
              </w:rPr>
              <w:t>，卢绪菁，</w:t>
            </w:r>
            <w:r w:rsidRPr="00BA0D0B">
              <w:rPr>
                <w:rFonts w:asciiTheme="majorEastAsia" w:eastAsiaTheme="majorEastAsia" w:hAnsiTheme="majorEastAsia" w:hint="eastAsia"/>
                <w:szCs w:val="21"/>
              </w:rPr>
              <w:t>周希法</w:t>
            </w:r>
            <w:r>
              <w:rPr>
                <w:rFonts w:asciiTheme="majorEastAsia" w:eastAsiaTheme="majorEastAsia" w:hAnsiTheme="majorEastAsia" w:hint="eastAsia"/>
                <w:szCs w:val="21"/>
              </w:rPr>
              <w:t>，</w:t>
            </w:r>
            <w:r w:rsidRPr="00BA0D0B">
              <w:rPr>
                <w:rFonts w:asciiTheme="majorEastAsia" w:eastAsiaTheme="majorEastAsia" w:hAnsiTheme="majorEastAsia" w:hint="eastAsia"/>
                <w:szCs w:val="21"/>
              </w:rPr>
              <w:t>朱静，</w:t>
            </w:r>
          </w:p>
          <w:p w:rsidR="00954B27" w:rsidRPr="00BA0D0B" w:rsidRDefault="00954B27" w:rsidP="001F785A">
            <w:pPr>
              <w:rPr>
                <w:rFonts w:asciiTheme="majorEastAsia" w:eastAsiaTheme="majorEastAsia" w:hAnsiTheme="majorEastAsia"/>
                <w:szCs w:val="21"/>
              </w:rPr>
            </w:pPr>
            <w:r w:rsidRPr="00BA0D0B">
              <w:rPr>
                <w:rFonts w:asciiTheme="majorEastAsia" w:eastAsiaTheme="majorEastAsia" w:hAnsiTheme="majorEastAsia" w:hint="eastAsia"/>
                <w:szCs w:val="21"/>
              </w:rPr>
              <w:t>罗居东，刘永萍</w:t>
            </w:r>
          </w:p>
          <w:p w:rsidR="00954B27" w:rsidRPr="00BA0D0B" w:rsidRDefault="00954B27" w:rsidP="001F785A">
            <w:pPr>
              <w:rPr>
                <w:rFonts w:asciiTheme="majorEastAsia" w:eastAsiaTheme="majorEastAsia" w:hAnsiTheme="majorEastAsia"/>
                <w:b/>
                <w:szCs w:val="21"/>
              </w:rPr>
            </w:pPr>
          </w:p>
        </w:tc>
        <w:tc>
          <w:tcPr>
            <w:tcW w:w="1417" w:type="dxa"/>
          </w:tcPr>
          <w:p w:rsidR="00954B27" w:rsidRPr="0096798E" w:rsidRDefault="00954B27" w:rsidP="001F785A">
            <w:pPr>
              <w:rPr>
                <w:rFonts w:asciiTheme="majorEastAsia" w:eastAsiaTheme="majorEastAsia" w:hAnsiTheme="majorEastAsia"/>
                <w:szCs w:val="21"/>
              </w:rPr>
            </w:pPr>
            <w:r w:rsidRPr="0096798E">
              <w:rPr>
                <w:rFonts w:asciiTheme="majorEastAsia" w:eastAsiaTheme="majorEastAsia" w:hAnsiTheme="majorEastAsia" w:hint="eastAsia"/>
                <w:szCs w:val="21"/>
              </w:rPr>
              <w:t>无</w:t>
            </w:r>
          </w:p>
        </w:tc>
        <w:tc>
          <w:tcPr>
            <w:tcW w:w="2835" w:type="dxa"/>
          </w:tcPr>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t>1.</w:t>
            </w:r>
            <w:r w:rsidRPr="00954B27">
              <w:rPr>
                <w:rFonts w:ascii="Times New Roman" w:eastAsiaTheme="majorEastAsia" w:hAnsi="Times New Roman" w:cs="Times New Roman"/>
                <w:szCs w:val="21"/>
              </w:rPr>
              <w:t>CpG</w:t>
            </w:r>
            <w:proofErr w:type="gramEnd"/>
            <w:r w:rsidRPr="00954B27">
              <w:rPr>
                <w:rFonts w:ascii="Times New Roman" w:eastAsiaTheme="majorEastAsia" w:hAnsi="Times New Roman" w:cs="Times New Roman"/>
                <w:szCs w:val="21"/>
              </w:rPr>
              <w:t xml:space="preserve"> island </w:t>
            </w:r>
            <w:proofErr w:type="spellStart"/>
            <w:r w:rsidRPr="00954B27">
              <w:rPr>
                <w:rFonts w:ascii="Times New Roman" w:eastAsiaTheme="majorEastAsia" w:hAnsi="Times New Roman" w:cs="Times New Roman"/>
                <w:szCs w:val="21"/>
              </w:rPr>
              <w:t>methylator</w:t>
            </w:r>
            <w:proofErr w:type="spellEnd"/>
            <w:r w:rsidRPr="00954B27">
              <w:rPr>
                <w:rFonts w:ascii="Times New Roman" w:eastAsiaTheme="majorEastAsia" w:hAnsi="Times New Roman" w:cs="Times New Roman"/>
                <w:szCs w:val="21"/>
              </w:rPr>
              <w:t xml:space="preserve"> phenotype of cell-cycle regulators associated with TNM stage and poor prognosis in patients with </w:t>
            </w:r>
            <w:proofErr w:type="spellStart"/>
            <w:r w:rsidRPr="00954B27">
              <w:rPr>
                <w:rFonts w:ascii="Times New Roman" w:eastAsiaTheme="majorEastAsia" w:hAnsi="Times New Roman" w:cs="Times New Roman"/>
                <w:szCs w:val="21"/>
              </w:rPr>
              <w:t>oesophageal</w:t>
            </w:r>
            <w:proofErr w:type="spellEnd"/>
            <w:r w:rsidRPr="00954B27">
              <w:rPr>
                <w:rFonts w:ascii="Times New Roman" w:eastAsiaTheme="majorEastAsia" w:hAnsi="Times New Roman" w:cs="Times New Roman"/>
                <w:szCs w:val="21"/>
              </w:rPr>
              <w:t xml:space="preserve"> </w:t>
            </w:r>
            <w:proofErr w:type="spellStart"/>
            <w:r w:rsidRPr="00954B27">
              <w:rPr>
                <w:rFonts w:ascii="Times New Roman" w:eastAsiaTheme="majorEastAsia" w:hAnsi="Times New Roman" w:cs="Times New Roman"/>
                <w:szCs w:val="21"/>
              </w:rPr>
              <w:t>squamous</w:t>
            </w:r>
            <w:proofErr w:type="spellEnd"/>
            <w:r w:rsidRPr="00954B27">
              <w:rPr>
                <w:rFonts w:ascii="Times New Roman" w:eastAsiaTheme="majorEastAsia" w:hAnsi="Times New Roman" w:cs="Times New Roman"/>
                <w:szCs w:val="21"/>
              </w:rPr>
              <w:t xml:space="preserve"> cell carcinoma. J </w:t>
            </w:r>
            <w:proofErr w:type="spellStart"/>
            <w:r w:rsidRPr="00954B27">
              <w:rPr>
                <w:rFonts w:ascii="Times New Roman" w:eastAsiaTheme="majorEastAsia" w:hAnsi="Times New Roman" w:cs="Times New Roman"/>
                <w:szCs w:val="21"/>
              </w:rPr>
              <w:t>Clin</w:t>
            </w:r>
            <w:proofErr w:type="spellEnd"/>
            <w:r w:rsidRPr="00954B27">
              <w:rPr>
                <w:rFonts w:ascii="Times New Roman" w:eastAsiaTheme="majorEastAsia" w:hAnsi="Times New Roman" w:cs="Times New Roman"/>
                <w:szCs w:val="21"/>
              </w:rPr>
              <w:t xml:space="preserve"> </w:t>
            </w:r>
            <w:proofErr w:type="spellStart"/>
            <w:r w:rsidRPr="00954B27">
              <w:rPr>
                <w:rFonts w:ascii="Times New Roman" w:eastAsiaTheme="majorEastAsia" w:hAnsi="Times New Roman" w:cs="Times New Roman"/>
                <w:szCs w:val="21"/>
              </w:rPr>
              <w:t>Pathol</w:t>
            </w:r>
            <w:proofErr w:type="spellEnd"/>
            <w:r w:rsidRPr="00954B27">
              <w:rPr>
                <w:rFonts w:ascii="Times New Roman" w:eastAsiaTheme="majorEastAsia" w:hAnsi="Times New Roman" w:cs="Times New Roman"/>
                <w:szCs w:val="21"/>
              </w:rPr>
              <w:t>, 2011, 64(3):246-51.</w:t>
            </w:r>
          </w:p>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t>2.</w:t>
            </w:r>
            <w:r w:rsidRPr="00954B27">
              <w:rPr>
                <w:rFonts w:ascii="Times New Roman" w:eastAsiaTheme="majorEastAsia" w:hAnsi="Times New Roman" w:cs="Times New Roman"/>
                <w:szCs w:val="21"/>
              </w:rPr>
              <w:t>p300</w:t>
            </w:r>
            <w:proofErr w:type="gramEnd"/>
            <w:r w:rsidRPr="00954B27">
              <w:rPr>
                <w:rFonts w:ascii="Times New Roman" w:eastAsiaTheme="majorEastAsia" w:hAnsi="Times New Roman" w:cs="Times New Roman"/>
                <w:szCs w:val="21"/>
              </w:rPr>
              <w:t xml:space="preserve"> expression repression by </w:t>
            </w:r>
            <w:proofErr w:type="spellStart"/>
            <w:r w:rsidRPr="00954B27">
              <w:rPr>
                <w:rFonts w:ascii="Times New Roman" w:eastAsiaTheme="majorEastAsia" w:hAnsi="Times New Roman" w:cs="Times New Roman"/>
                <w:szCs w:val="21"/>
              </w:rPr>
              <w:t>hypermethylation</w:t>
            </w:r>
            <w:proofErr w:type="spellEnd"/>
            <w:r w:rsidRPr="00954B27">
              <w:rPr>
                <w:rFonts w:ascii="Times New Roman" w:eastAsiaTheme="majorEastAsia" w:hAnsi="Times New Roman" w:cs="Times New Roman"/>
                <w:szCs w:val="21"/>
              </w:rPr>
              <w:t xml:space="preserve"> associated with </w:t>
            </w:r>
            <w:proofErr w:type="spellStart"/>
            <w:r w:rsidRPr="00954B27">
              <w:rPr>
                <w:rFonts w:ascii="Times New Roman" w:eastAsiaTheme="majorEastAsia" w:hAnsi="Times New Roman" w:cs="Times New Roman"/>
                <w:szCs w:val="21"/>
              </w:rPr>
              <w:t>tumour</w:t>
            </w:r>
            <w:proofErr w:type="spellEnd"/>
            <w:r w:rsidRPr="00954B27">
              <w:rPr>
                <w:rFonts w:ascii="Times New Roman" w:eastAsiaTheme="majorEastAsia" w:hAnsi="Times New Roman" w:cs="Times New Roman"/>
                <w:szCs w:val="21"/>
              </w:rPr>
              <w:t xml:space="preserve"> invasion and metastasis in </w:t>
            </w:r>
            <w:proofErr w:type="spellStart"/>
            <w:r w:rsidRPr="00954B27">
              <w:rPr>
                <w:rFonts w:ascii="Times New Roman" w:eastAsiaTheme="majorEastAsia" w:hAnsi="Times New Roman" w:cs="Times New Roman"/>
                <w:szCs w:val="21"/>
              </w:rPr>
              <w:t>oesophageal</w:t>
            </w:r>
            <w:proofErr w:type="spellEnd"/>
            <w:r w:rsidRPr="00954B27">
              <w:rPr>
                <w:rFonts w:ascii="Times New Roman" w:eastAsiaTheme="majorEastAsia" w:hAnsi="Times New Roman" w:cs="Times New Roman"/>
                <w:szCs w:val="21"/>
              </w:rPr>
              <w:t xml:space="preserve"> </w:t>
            </w:r>
            <w:proofErr w:type="spellStart"/>
            <w:r w:rsidRPr="00954B27">
              <w:rPr>
                <w:rFonts w:ascii="Times New Roman" w:eastAsiaTheme="majorEastAsia" w:hAnsi="Times New Roman" w:cs="Times New Roman"/>
                <w:szCs w:val="21"/>
              </w:rPr>
              <w:t>squamous</w:t>
            </w:r>
            <w:proofErr w:type="spellEnd"/>
            <w:r w:rsidRPr="00954B27">
              <w:rPr>
                <w:rFonts w:ascii="Times New Roman" w:eastAsiaTheme="majorEastAsia" w:hAnsi="Times New Roman" w:cs="Times New Roman"/>
                <w:szCs w:val="21"/>
              </w:rPr>
              <w:t xml:space="preserve"> cell carcinoma. J </w:t>
            </w:r>
            <w:proofErr w:type="spellStart"/>
            <w:r w:rsidRPr="00954B27">
              <w:rPr>
                <w:rFonts w:ascii="Times New Roman" w:eastAsiaTheme="majorEastAsia" w:hAnsi="Times New Roman" w:cs="Times New Roman"/>
                <w:szCs w:val="21"/>
              </w:rPr>
              <w:t>Clin</w:t>
            </w:r>
            <w:proofErr w:type="spellEnd"/>
            <w:r w:rsidRPr="00954B27">
              <w:rPr>
                <w:rFonts w:ascii="Times New Roman" w:eastAsiaTheme="majorEastAsia" w:hAnsi="Times New Roman" w:cs="Times New Roman"/>
                <w:szCs w:val="21"/>
              </w:rPr>
              <w:t xml:space="preserve"> </w:t>
            </w:r>
            <w:proofErr w:type="spellStart"/>
            <w:r w:rsidRPr="00954B27">
              <w:rPr>
                <w:rFonts w:ascii="Times New Roman" w:eastAsiaTheme="majorEastAsia" w:hAnsi="Times New Roman" w:cs="Times New Roman"/>
                <w:szCs w:val="21"/>
              </w:rPr>
              <w:t>Pathol</w:t>
            </w:r>
            <w:proofErr w:type="spellEnd"/>
            <w:r w:rsidRPr="00954B27">
              <w:rPr>
                <w:rFonts w:ascii="Times New Roman" w:eastAsiaTheme="majorEastAsia" w:hAnsi="Times New Roman" w:cs="Times New Roman"/>
                <w:szCs w:val="21"/>
              </w:rPr>
              <w:t xml:space="preserve">, 2007, 60(11): 1249-53. </w:t>
            </w:r>
          </w:p>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lastRenderedPageBreak/>
              <w:t>3.</w:t>
            </w:r>
            <w:r w:rsidRPr="00954B27">
              <w:rPr>
                <w:rFonts w:ascii="Times New Roman" w:eastAsiaTheme="majorEastAsia" w:hAnsi="Times New Roman" w:cs="Times New Roman"/>
                <w:szCs w:val="21"/>
              </w:rPr>
              <w:t>A</w:t>
            </w:r>
            <w:proofErr w:type="gramEnd"/>
            <w:r w:rsidRPr="00954B27">
              <w:rPr>
                <w:rFonts w:ascii="Times New Roman" w:eastAsiaTheme="majorEastAsia" w:hAnsi="Times New Roman" w:cs="Times New Roman"/>
                <w:szCs w:val="21"/>
              </w:rPr>
              <w:t xml:space="preserve"> pilot study of </w:t>
            </w:r>
            <w:proofErr w:type="spellStart"/>
            <w:r w:rsidRPr="00954B27">
              <w:rPr>
                <w:rFonts w:ascii="Times New Roman" w:eastAsiaTheme="majorEastAsia" w:hAnsi="Times New Roman" w:cs="Times New Roman"/>
                <w:szCs w:val="21"/>
              </w:rPr>
              <w:t>nimotuzumab</w:t>
            </w:r>
            <w:proofErr w:type="spellEnd"/>
            <w:r w:rsidRPr="00954B27">
              <w:rPr>
                <w:rFonts w:ascii="Times New Roman" w:eastAsiaTheme="majorEastAsia" w:hAnsi="Times New Roman" w:cs="Times New Roman"/>
                <w:szCs w:val="21"/>
              </w:rPr>
              <w:t xml:space="preserve"> combined with </w:t>
            </w:r>
            <w:proofErr w:type="spellStart"/>
            <w:r w:rsidRPr="00954B27">
              <w:rPr>
                <w:rFonts w:ascii="Times New Roman" w:eastAsiaTheme="majorEastAsia" w:hAnsi="Times New Roman" w:cs="Times New Roman"/>
                <w:szCs w:val="21"/>
              </w:rPr>
              <w:t>cisplatin</w:t>
            </w:r>
            <w:proofErr w:type="spellEnd"/>
            <w:r w:rsidRPr="00954B27">
              <w:rPr>
                <w:rFonts w:ascii="Times New Roman" w:eastAsiaTheme="majorEastAsia" w:hAnsi="Times New Roman" w:cs="Times New Roman"/>
                <w:szCs w:val="21"/>
              </w:rPr>
              <w:t xml:space="preserve"> and 5-FU in patients with advanced esophageal squamous cell carcinoma. J </w:t>
            </w:r>
            <w:proofErr w:type="spellStart"/>
            <w:r w:rsidRPr="00954B27">
              <w:rPr>
                <w:rFonts w:ascii="Times New Roman" w:eastAsiaTheme="majorEastAsia" w:hAnsi="Times New Roman" w:cs="Times New Roman"/>
                <w:szCs w:val="21"/>
              </w:rPr>
              <w:t>Thorac</w:t>
            </w:r>
            <w:proofErr w:type="spellEnd"/>
            <w:r w:rsidRPr="00954B27">
              <w:rPr>
                <w:rFonts w:ascii="Times New Roman" w:eastAsiaTheme="majorEastAsia" w:hAnsi="Times New Roman" w:cs="Times New Roman"/>
                <w:szCs w:val="21"/>
              </w:rPr>
              <w:t xml:space="preserve"> </w:t>
            </w:r>
            <w:proofErr w:type="spellStart"/>
            <w:r w:rsidRPr="00954B27">
              <w:rPr>
                <w:rFonts w:ascii="Times New Roman" w:eastAsiaTheme="majorEastAsia" w:hAnsi="Times New Roman" w:cs="Times New Roman"/>
                <w:szCs w:val="21"/>
              </w:rPr>
              <w:t>Dis</w:t>
            </w:r>
            <w:proofErr w:type="spellEnd"/>
            <w:r w:rsidRPr="00954B27">
              <w:rPr>
                <w:rFonts w:ascii="Times New Roman" w:eastAsiaTheme="majorEastAsia" w:hAnsi="Times New Roman" w:cs="Times New Roman"/>
                <w:szCs w:val="21"/>
              </w:rPr>
              <w:t xml:space="preserve">, 2012, 4:58-62. </w:t>
            </w:r>
          </w:p>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t>4.</w:t>
            </w:r>
            <w:r w:rsidRPr="00954B27">
              <w:rPr>
                <w:rFonts w:ascii="Times New Roman" w:eastAsiaTheme="majorEastAsia" w:hAnsi="Times New Roman" w:cs="Times New Roman"/>
                <w:szCs w:val="21"/>
              </w:rPr>
              <w:t>Upregulation</w:t>
            </w:r>
            <w:proofErr w:type="gramEnd"/>
            <w:r w:rsidRPr="00954B27">
              <w:rPr>
                <w:rFonts w:ascii="Times New Roman" w:eastAsiaTheme="majorEastAsia" w:hAnsi="Times New Roman" w:cs="Times New Roman"/>
                <w:szCs w:val="21"/>
              </w:rPr>
              <w:t xml:space="preserve"> of Ying Yang 1 (YY1) suppresses esophageal squamous cell carcinoma development through </w:t>
            </w:r>
            <w:proofErr w:type="spellStart"/>
            <w:r w:rsidRPr="00954B27">
              <w:rPr>
                <w:rFonts w:ascii="Times New Roman" w:eastAsiaTheme="majorEastAsia" w:hAnsi="Times New Roman" w:cs="Times New Roman"/>
                <w:szCs w:val="21"/>
              </w:rPr>
              <w:t>heme</w:t>
            </w:r>
            <w:proofErr w:type="spellEnd"/>
            <w:r w:rsidRPr="00954B27">
              <w:rPr>
                <w:rFonts w:ascii="Times New Roman" w:eastAsiaTheme="majorEastAsia" w:hAnsi="Times New Roman" w:cs="Times New Roman"/>
                <w:szCs w:val="21"/>
              </w:rPr>
              <w:t xml:space="preserve"> oxygenase-1. Cancer Sci. 2013, 104(11):1544-1551. </w:t>
            </w:r>
          </w:p>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t>5.</w:t>
            </w:r>
            <w:r w:rsidRPr="00954B27">
              <w:rPr>
                <w:rFonts w:ascii="Times New Roman" w:eastAsiaTheme="majorEastAsia" w:hAnsi="Times New Roman" w:cs="Times New Roman"/>
                <w:szCs w:val="21"/>
              </w:rPr>
              <w:t>Management</w:t>
            </w:r>
            <w:proofErr w:type="gramEnd"/>
            <w:r w:rsidRPr="00954B27">
              <w:rPr>
                <w:rFonts w:ascii="Times New Roman" w:eastAsiaTheme="majorEastAsia" w:hAnsi="Times New Roman" w:cs="Times New Roman"/>
                <w:szCs w:val="21"/>
              </w:rPr>
              <w:t xml:space="preserve"> of small cell carcinoma of esophagus in China. J </w:t>
            </w:r>
            <w:proofErr w:type="spellStart"/>
            <w:r w:rsidRPr="00954B27">
              <w:rPr>
                <w:rFonts w:ascii="Times New Roman" w:eastAsiaTheme="majorEastAsia" w:hAnsi="Times New Roman" w:cs="Times New Roman"/>
                <w:szCs w:val="21"/>
              </w:rPr>
              <w:t>Gastrointest</w:t>
            </w:r>
            <w:proofErr w:type="spellEnd"/>
            <w:r w:rsidRPr="00954B27">
              <w:rPr>
                <w:rFonts w:ascii="Times New Roman" w:eastAsiaTheme="majorEastAsia" w:hAnsi="Times New Roman" w:cs="Times New Roman"/>
                <w:szCs w:val="21"/>
              </w:rPr>
              <w:t xml:space="preserve"> </w:t>
            </w:r>
            <w:proofErr w:type="spellStart"/>
            <w:r w:rsidRPr="00954B27">
              <w:rPr>
                <w:rFonts w:ascii="Times New Roman" w:eastAsiaTheme="majorEastAsia" w:hAnsi="Times New Roman" w:cs="Times New Roman"/>
                <w:szCs w:val="21"/>
              </w:rPr>
              <w:t>Surg</w:t>
            </w:r>
            <w:proofErr w:type="spellEnd"/>
            <w:r w:rsidRPr="00954B27">
              <w:rPr>
                <w:rFonts w:ascii="Times New Roman" w:eastAsiaTheme="majorEastAsia" w:hAnsi="Times New Roman" w:cs="Times New Roman"/>
                <w:szCs w:val="21"/>
              </w:rPr>
              <w:t xml:space="preserve">, 2013, 17(7):1181-7. </w:t>
            </w:r>
          </w:p>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t>6.</w:t>
            </w:r>
            <w:r w:rsidRPr="00954B27">
              <w:rPr>
                <w:rFonts w:ascii="Times New Roman" w:eastAsiaTheme="majorEastAsia" w:hAnsi="Times New Roman" w:cs="Times New Roman"/>
                <w:szCs w:val="21"/>
              </w:rPr>
              <w:t>Promoter</w:t>
            </w:r>
            <w:proofErr w:type="gramEnd"/>
            <w:r w:rsidRPr="00954B27">
              <w:rPr>
                <w:rFonts w:ascii="Times New Roman" w:eastAsiaTheme="majorEastAsia" w:hAnsi="Times New Roman" w:cs="Times New Roman"/>
                <w:szCs w:val="21"/>
              </w:rPr>
              <w:t xml:space="preserve"> methylation</w:t>
            </w:r>
            <w:r w:rsidRPr="00954B27">
              <w:rPr>
                <w:rFonts w:ascii="Times New Roman" w:eastAsiaTheme="majorEastAsia" w:hAnsi="Times New Roman" w:cs="Times New Roman"/>
                <w:szCs w:val="21"/>
              </w:rPr>
              <w:noBreakHyphen/>
              <w:t xml:space="preserve">associated silencing of p27kip1 gene with metastasis in esophageal squamous cell carcinoma. Molecular Medicine Reports, 2014, 9(3): 1075-1079. </w:t>
            </w:r>
          </w:p>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t>7.</w:t>
            </w:r>
            <w:r w:rsidRPr="00954B27">
              <w:rPr>
                <w:rFonts w:ascii="Times New Roman" w:eastAsiaTheme="majorEastAsia" w:hAnsi="Times New Roman" w:cs="Times New Roman"/>
                <w:szCs w:val="21"/>
              </w:rPr>
              <w:t>p14ARF</w:t>
            </w:r>
            <w:proofErr w:type="gramEnd"/>
            <w:r w:rsidRPr="00954B27">
              <w:rPr>
                <w:rFonts w:ascii="Times New Roman" w:eastAsiaTheme="majorEastAsia" w:hAnsi="Times New Roman" w:cs="Times New Roman"/>
                <w:szCs w:val="21"/>
              </w:rPr>
              <w:t xml:space="preserve"> repression induced by promoter methylation associated with metastasis in Esophageal squamous cell carcinoma. Diseases of the Esophagus, 2014, 27(2), 182–187. </w:t>
            </w:r>
          </w:p>
          <w:p w:rsidR="00954B27" w:rsidRPr="00954B27" w:rsidRDefault="00954B27" w:rsidP="00954B27">
            <w:pPr>
              <w:spacing w:line="240" w:lineRule="exact"/>
              <w:rPr>
                <w:rFonts w:ascii="Times New Roman" w:eastAsiaTheme="majorEastAsia" w:hAnsi="Times New Roman" w:cs="Times New Roman"/>
                <w:szCs w:val="21"/>
              </w:rPr>
            </w:pPr>
            <w:proofErr w:type="gramStart"/>
            <w:r w:rsidRPr="00954B27">
              <w:rPr>
                <w:rFonts w:ascii="Times New Roman" w:eastAsiaTheme="majorEastAsia" w:hAnsi="Times New Roman" w:cs="Times New Roman" w:hint="eastAsia"/>
                <w:szCs w:val="21"/>
              </w:rPr>
              <w:t>8.</w:t>
            </w:r>
            <w:r w:rsidRPr="00954B27">
              <w:rPr>
                <w:rFonts w:ascii="Times New Roman" w:eastAsiaTheme="majorEastAsia" w:hAnsi="Times New Roman" w:cs="Times New Roman"/>
                <w:szCs w:val="21"/>
              </w:rPr>
              <w:t>A</w:t>
            </w:r>
            <w:proofErr w:type="gramEnd"/>
            <w:r w:rsidRPr="00954B27">
              <w:rPr>
                <w:rFonts w:ascii="Times New Roman" w:eastAsiaTheme="majorEastAsia" w:hAnsi="Times New Roman" w:cs="Times New Roman"/>
                <w:szCs w:val="21"/>
              </w:rPr>
              <w:t xml:space="preserve"> Randomized Controlled Trial of Conventional Fraction and Late Course Accelerated </w:t>
            </w:r>
            <w:proofErr w:type="spellStart"/>
            <w:r w:rsidRPr="00954B27">
              <w:rPr>
                <w:rFonts w:ascii="Times New Roman" w:eastAsiaTheme="majorEastAsia" w:hAnsi="Times New Roman" w:cs="Times New Roman"/>
                <w:szCs w:val="21"/>
              </w:rPr>
              <w:t>Hyperfraction</w:t>
            </w:r>
            <w:proofErr w:type="spellEnd"/>
            <w:r w:rsidRPr="00954B27">
              <w:rPr>
                <w:rFonts w:ascii="Times New Roman" w:eastAsiaTheme="majorEastAsia" w:hAnsi="Times New Roman" w:cs="Times New Roman"/>
                <w:szCs w:val="21"/>
              </w:rPr>
              <w:t xml:space="preserve"> </w:t>
            </w:r>
            <w:r w:rsidRPr="00954B27">
              <w:rPr>
                <w:rFonts w:ascii="Times New Roman" w:eastAsiaTheme="majorEastAsia" w:hAnsi="Times New Roman" w:cs="Times New Roman"/>
                <w:szCs w:val="21"/>
              </w:rPr>
              <w:lastRenderedPageBreak/>
              <w:t xml:space="preserve">Three-Dimensional Conformal Radiotherapy for Esophageal Cancer. Cell Biochemistry and Biophysics, 2012, 62(1): 107–112. </w:t>
            </w:r>
          </w:p>
          <w:p w:rsidR="00954B27" w:rsidRPr="00C127CF" w:rsidRDefault="00954B27" w:rsidP="000F3918">
            <w:pPr>
              <w:spacing w:line="240" w:lineRule="exact"/>
              <w:jc w:val="left"/>
              <w:rPr>
                <w:rFonts w:ascii="宋体" w:hAnsi="宋体"/>
                <w:b/>
                <w:sz w:val="36"/>
                <w:szCs w:val="36"/>
              </w:rPr>
            </w:pPr>
          </w:p>
        </w:tc>
        <w:tc>
          <w:tcPr>
            <w:tcW w:w="1418" w:type="dxa"/>
          </w:tcPr>
          <w:p w:rsidR="00954B27" w:rsidRPr="00EE07A4" w:rsidRDefault="00954B27" w:rsidP="00BA0D0B">
            <w:pPr>
              <w:adjustRightInd w:val="0"/>
              <w:spacing w:line="400" w:lineRule="exact"/>
              <w:rPr>
                <w:rFonts w:ascii="宋体" w:eastAsia="宋体" w:hAnsi="宋体"/>
                <w:szCs w:val="21"/>
              </w:rPr>
            </w:pPr>
            <w:r>
              <w:rPr>
                <w:rFonts w:ascii="宋体" w:eastAsia="宋体" w:hAnsi="宋体" w:hint="eastAsia"/>
                <w:szCs w:val="21"/>
              </w:rPr>
              <w:lastRenderedPageBreak/>
              <w:t>随着环境污染的加重和人口老龄化，肿瘤发病率逐年增加，严重威胁人类的健康，肿瘤成为21 世纪人类面临的</w:t>
            </w:r>
            <w:r>
              <w:rPr>
                <w:rFonts w:ascii="宋体" w:eastAsia="宋体" w:hAnsi="宋体" w:hint="eastAsia"/>
                <w:szCs w:val="21"/>
              </w:rPr>
              <w:lastRenderedPageBreak/>
              <w:t>重大课题。食管癌是我国高发的恶性肿瘤。癌基因和抑癌基因、细胞周期等异常在肿瘤的发生及发展中发挥重要作用。该研究针对与肿瘤发生、发展密切相关的肿瘤相关基因甲基化表型及遗传学表型进行深入系列研究，共发表论文8 篇，表明该项</w:t>
            </w:r>
            <w:r>
              <w:rPr>
                <w:rFonts w:ascii="宋体" w:eastAsia="宋体" w:hAnsi="宋体" w:hint="eastAsia"/>
                <w:szCs w:val="21"/>
              </w:rPr>
              <w:lastRenderedPageBreak/>
              <w:t>研究有较好社会效益。</w:t>
            </w:r>
          </w:p>
          <w:p w:rsidR="00954B27" w:rsidRPr="00EE07A4" w:rsidRDefault="00954B27" w:rsidP="001F785A">
            <w:pPr>
              <w:rPr>
                <w:rFonts w:ascii="宋体" w:eastAsia="宋体" w:hAnsi="宋体"/>
                <w:szCs w:val="21"/>
              </w:rPr>
            </w:pPr>
          </w:p>
        </w:tc>
        <w:tc>
          <w:tcPr>
            <w:tcW w:w="4568" w:type="dxa"/>
          </w:tcPr>
          <w:p w:rsidR="00954B27" w:rsidRPr="00954B27" w:rsidRDefault="00954B27" w:rsidP="00954B27">
            <w:pPr>
              <w:spacing w:line="288" w:lineRule="auto"/>
              <w:ind w:firstLineChars="200" w:firstLine="420"/>
              <w:rPr>
                <w:rFonts w:asciiTheme="majorEastAsia" w:eastAsiaTheme="majorEastAsia" w:hAnsiTheme="majorEastAsia" w:cs="宋体"/>
                <w:color w:val="000000"/>
                <w:kern w:val="0"/>
                <w:szCs w:val="21"/>
              </w:rPr>
            </w:pPr>
            <w:r w:rsidRPr="00954B27">
              <w:rPr>
                <w:rFonts w:asciiTheme="majorEastAsia" w:eastAsiaTheme="majorEastAsia" w:hAnsiTheme="majorEastAsia" w:cs="宋体" w:hint="eastAsia"/>
                <w:color w:val="000000"/>
                <w:kern w:val="0"/>
                <w:szCs w:val="21"/>
              </w:rPr>
              <w:lastRenderedPageBreak/>
              <w:t>肿瘤相关基因的异常调控与恶性肿瘤的发生发展关系密切，因此阐明食管癌相关基因的分子机制在肿瘤的个体化治疗中具有重要的临床意义。本项目属于肿瘤学基础与临床转化研究，应用基因测序、原位荧光杂交技术及自主研发的实时荧光定量甲基化检测方法、甲基</w:t>
            </w:r>
            <w:proofErr w:type="gramStart"/>
            <w:r w:rsidRPr="00954B27">
              <w:rPr>
                <w:rFonts w:asciiTheme="majorEastAsia" w:eastAsiaTheme="majorEastAsia" w:hAnsiTheme="majorEastAsia" w:cs="宋体" w:hint="eastAsia"/>
                <w:color w:val="000000"/>
                <w:kern w:val="0"/>
                <w:szCs w:val="21"/>
              </w:rPr>
              <w:t>化快速</w:t>
            </w:r>
            <w:proofErr w:type="gramEnd"/>
            <w:r w:rsidRPr="00954B27">
              <w:rPr>
                <w:rFonts w:asciiTheme="majorEastAsia" w:eastAsiaTheme="majorEastAsia" w:hAnsiTheme="majorEastAsia" w:cs="宋体" w:hint="eastAsia"/>
                <w:color w:val="000000"/>
                <w:kern w:val="0"/>
                <w:szCs w:val="21"/>
              </w:rPr>
              <w:t>检测方法等，对与肿瘤发生发展密切相关的分子如细胞周期相关基因和相关转录因子，进行深入系列研究。</w:t>
            </w:r>
          </w:p>
          <w:p w:rsidR="00954B27" w:rsidRPr="00954B27" w:rsidRDefault="00954B27" w:rsidP="00954B27">
            <w:pPr>
              <w:numPr>
                <w:ilvl w:val="0"/>
                <w:numId w:val="2"/>
              </w:numPr>
              <w:autoSpaceDE w:val="0"/>
              <w:autoSpaceDN w:val="0"/>
              <w:snapToGrid w:val="0"/>
              <w:spacing w:line="288" w:lineRule="auto"/>
              <w:ind w:firstLineChars="150" w:firstLine="315"/>
              <w:rPr>
                <w:rFonts w:asciiTheme="majorEastAsia" w:eastAsiaTheme="majorEastAsia" w:hAnsiTheme="majorEastAsia" w:cs="宋体"/>
                <w:color w:val="000000"/>
                <w:kern w:val="0"/>
                <w:szCs w:val="21"/>
              </w:rPr>
            </w:pPr>
            <w:r w:rsidRPr="00954B27">
              <w:rPr>
                <w:rFonts w:asciiTheme="majorEastAsia" w:eastAsiaTheme="majorEastAsia" w:hAnsiTheme="majorEastAsia" w:cs="宋体" w:hint="eastAsia"/>
                <w:color w:val="000000"/>
                <w:kern w:val="0"/>
                <w:szCs w:val="21"/>
              </w:rPr>
              <w:lastRenderedPageBreak/>
              <w:t>证实肿瘤相关基因甲基化表型与食管癌的作用机制：发现细胞周期相关基因甲基化表型在食管癌组织中CIMP+明显高于癌旁组织；且p14, p15, p16, p21, p27, p57和 p73有可能成为CIMP特异性基因。</w:t>
            </w:r>
          </w:p>
          <w:p w:rsidR="00954B27" w:rsidRPr="00954B27" w:rsidRDefault="00954B27" w:rsidP="00954B27">
            <w:pPr>
              <w:numPr>
                <w:ilvl w:val="0"/>
                <w:numId w:val="2"/>
              </w:numPr>
              <w:autoSpaceDE w:val="0"/>
              <w:autoSpaceDN w:val="0"/>
              <w:snapToGrid w:val="0"/>
              <w:spacing w:line="288" w:lineRule="auto"/>
              <w:ind w:firstLineChars="150" w:firstLine="315"/>
              <w:rPr>
                <w:rFonts w:asciiTheme="majorEastAsia" w:eastAsiaTheme="majorEastAsia" w:hAnsiTheme="majorEastAsia" w:cs="宋体"/>
                <w:color w:val="000000"/>
                <w:kern w:val="0"/>
                <w:szCs w:val="21"/>
              </w:rPr>
            </w:pPr>
            <w:r w:rsidRPr="00954B27">
              <w:rPr>
                <w:rFonts w:asciiTheme="majorEastAsia" w:eastAsiaTheme="majorEastAsia" w:hAnsiTheme="majorEastAsia" w:cs="宋体" w:hint="eastAsia"/>
                <w:color w:val="000000"/>
                <w:kern w:val="0"/>
                <w:szCs w:val="21"/>
              </w:rPr>
              <w:t>确定DNA甲基化调控机制对食管癌肿瘤细胞抗凋亡、耐药的分子机制。研究发现Line-1去甲基化是食管癌的重要特征，对耐药基因MDR1</w:t>
            </w:r>
            <w:proofErr w:type="gramStart"/>
            <w:r w:rsidRPr="00954B27">
              <w:rPr>
                <w:rFonts w:asciiTheme="majorEastAsia" w:eastAsiaTheme="majorEastAsia" w:hAnsiTheme="majorEastAsia" w:cs="宋体" w:hint="eastAsia"/>
                <w:color w:val="000000"/>
                <w:kern w:val="0"/>
                <w:szCs w:val="21"/>
              </w:rPr>
              <w:t>高表达</w:t>
            </w:r>
            <w:proofErr w:type="gramEnd"/>
            <w:r w:rsidRPr="00954B27">
              <w:rPr>
                <w:rFonts w:asciiTheme="majorEastAsia" w:eastAsiaTheme="majorEastAsia" w:hAnsiTheme="majorEastAsia" w:cs="宋体" w:hint="eastAsia"/>
                <w:color w:val="000000"/>
                <w:kern w:val="0"/>
                <w:szCs w:val="21"/>
              </w:rPr>
              <w:t>起重要作用，因此在食管癌化疗耐药中扮演重要的角色。同时发现食管鳞癌组织中</w:t>
            </w:r>
            <w:r w:rsidRPr="00954B27">
              <w:rPr>
                <w:rFonts w:asciiTheme="majorEastAsia" w:eastAsiaTheme="majorEastAsia" w:hAnsiTheme="majorEastAsia" w:cs="宋体"/>
                <w:color w:val="000000"/>
                <w:kern w:val="0"/>
                <w:szCs w:val="21"/>
              </w:rPr>
              <w:t xml:space="preserve">p300, </w:t>
            </w:r>
            <w:r w:rsidRPr="00954B27">
              <w:rPr>
                <w:rFonts w:asciiTheme="majorEastAsia" w:eastAsiaTheme="majorEastAsia" w:hAnsiTheme="majorEastAsia" w:cs="宋体" w:hint="eastAsia"/>
                <w:color w:val="000000"/>
                <w:kern w:val="0"/>
                <w:szCs w:val="21"/>
              </w:rPr>
              <w:t>p14ARF，p27基因的表达显着低于癌旁组织，且基因启动子高甲基化与组织中mRNA表达关系密切。异常的</w:t>
            </w:r>
            <w:r w:rsidRPr="00954B27">
              <w:rPr>
                <w:rFonts w:asciiTheme="majorEastAsia" w:eastAsiaTheme="majorEastAsia" w:hAnsiTheme="majorEastAsia" w:cs="宋体"/>
                <w:color w:val="000000"/>
                <w:kern w:val="0"/>
                <w:szCs w:val="21"/>
              </w:rPr>
              <w:t>p300,</w:t>
            </w:r>
            <w:r w:rsidRPr="00954B27">
              <w:rPr>
                <w:rFonts w:asciiTheme="majorEastAsia" w:eastAsiaTheme="majorEastAsia" w:hAnsiTheme="majorEastAsia" w:cs="宋体" w:hint="eastAsia"/>
                <w:color w:val="000000"/>
                <w:kern w:val="0"/>
                <w:szCs w:val="21"/>
              </w:rPr>
              <w:t>p14ARF，p27基因启动子高甲基化修饰可能是导致其mRNA的表达下调的重要机制之一。</w:t>
            </w:r>
          </w:p>
          <w:p w:rsidR="00954B27" w:rsidRPr="00954B27" w:rsidRDefault="00954B27" w:rsidP="00954B27">
            <w:pPr>
              <w:numPr>
                <w:ilvl w:val="0"/>
                <w:numId w:val="2"/>
              </w:numPr>
              <w:autoSpaceDE w:val="0"/>
              <w:autoSpaceDN w:val="0"/>
              <w:snapToGrid w:val="0"/>
              <w:spacing w:line="288" w:lineRule="auto"/>
              <w:ind w:firstLineChars="150" w:firstLine="315"/>
              <w:rPr>
                <w:rFonts w:asciiTheme="majorEastAsia" w:eastAsiaTheme="majorEastAsia" w:hAnsiTheme="majorEastAsia" w:cs="宋体"/>
                <w:color w:val="000000"/>
                <w:kern w:val="0"/>
                <w:szCs w:val="21"/>
              </w:rPr>
            </w:pPr>
            <w:r w:rsidRPr="00954B27">
              <w:rPr>
                <w:rFonts w:asciiTheme="majorEastAsia" w:eastAsiaTheme="majorEastAsia" w:hAnsiTheme="majorEastAsia" w:cs="宋体" w:hint="eastAsia"/>
                <w:color w:val="000000"/>
                <w:kern w:val="0"/>
                <w:szCs w:val="21"/>
              </w:rPr>
              <w:t>确定转录因子YY1在食管癌放疗中的调控分子机制。发现癌组织中YY1的表达显著增高，且放疗过程中，肿瘤细胞YY1过表达，而致耐药细胞产生。因此食管鳞癌组织中YY1在不同的肿瘤细胞生长和治疗时期，发挥不同的作用。</w:t>
            </w:r>
          </w:p>
          <w:p w:rsidR="00954B27" w:rsidRPr="00954B27" w:rsidRDefault="00954B27" w:rsidP="00954B27">
            <w:pPr>
              <w:ind w:firstLineChars="200" w:firstLine="420"/>
              <w:rPr>
                <w:rFonts w:asciiTheme="majorEastAsia" w:eastAsiaTheme="majorEastAsia" w:hAnsiTheme="majorEastAsia" w:cs="宋体"/>
                <w:color w:val="000000"/>
                <w:kern w:val="0"/>
                <w:szCs w:val="21"/>
              </w:rPr>
            </w:pPr>
            <w:r w:rsidRPr="00954B27">
              <w:rPr>
                <w:rFonts w:asciiTheme="majorEastAsia" w:eastAsiaTheme="majorEastAsia" w:hAnsiTheme="majorEastAsia" w:cs="宋体" w:hint="eastAsia"/>
                <w:color w:val="000000"/>
                <w:kern w:val="0"/>
                <w:szCs w:val="21"/>
              </w:rPr>
              <w:t>本成果从遗传和表观遗传学水平阐明肿瘤相关基因组DNA甲基化、基因突变导致的表达异常，与食管癌的发生发展、转移复发与密切相关，为肿瘤个体化治疗提供新的靶分子。发表8篇高水平论文，其中SCI收录论文8篇（</w:t>
            </w:r>
            <w:proofErr w:type="gramStart"/>
            <w:r w:rsidRPr="00954B27">
              <w:rPr>
                <w:rFonts w:asciiTheme="majorEastAsia" w:eastAsiaTheme="majorEastAsia" w:hAnsiTheme="majorEastAsia" w:cs="宋体" w:hint="eastAsia"/>
                <w:color w:val="000000"/>
                <w:kern w:val="0"/>
                <w:szCs w:val="21"/>
              </w:rPr>
              <w:t>总影响</w:t>
            </w:r>
            <w:proofErr w:type="gramEnd"/>
            <w:r w:rsidRPr="00954B27">
              <w:rPr>
                <w:rFonts w:asciiTheme="majorEastAsia" w:eastAsiaTheme="majorEastAsia" w:hAnsiTheme="majorEastAsia" w:cs="宋体" w:hint="eastAsia"/>
                <w:color w:val="000000"/>
                <w:kern w:val="0"/>
                <w:szCs w:val="21"/>
              </w:rPr>
              <w:t>因子</w:t>
            </w:r>
            <w:r w:rsidRPr="00954B27">
              <w:rPr>
                <w:rFonts w:asciiTheme="majorEastAsia" w:eastAsiaTheme="majorEastAsia" w:hAnsiTheme="majorEastAsia" w:cs="宋体" w:hint="eastAsia"/>
                <w:color w:val="000000"/>
                <w:kern w:val="0"/>
                <w:szCs w:val="21"/>
              </w:rPr>
              <w:lastRenderedPageBreak/>
              <w:t>20.26分）；被SCI文献引用96次（单篇最高被SCI他引19次）。</w:t>
            </w:r>
          </w:p>
          <w:p w:rsidR="00954B27" w:rsidRPr="00954B27" w:rsidRDefault="00954B27" w:rsidP="00954B27">
            <w:pPr>
              <w:rPr>
                <w:rFonts w:ascii="宋体" w:hAnsi="宋体"/>
                <w:b/>
                <w:sz w:val="36"/>
                <w:szCs w:val="36"/>
              </w:rPr>
            </w:pPr>
          </w:p>
        </w:tc>
      </w:tr>
    </w:tbl>
    <w:p w:rsidR="00081BB4" w:rsidRPr="00BC3EF3" w:rsidRDefault="00081BB4"/>
    <w:sectPr w:rsidR="00081BB4" w:rsidRPr="00BC3EF3" w:rsidSect="00BC3EF3">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415" w:rsidRDefault="00520415" w:rsidP="008E71A8">
      <w:r>
        <w:separator/>
      </w:r>
    </w:p>
  </w:endnote>
  <w:endnote w:type="continuationSeparator" w:id="0">
    <w:p w:rsidR="00520415" w:rsidRDefault="00520415" w:rsidP="008E7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415" w:rsidRDefault="00520415" w:rsidP="008E71A8">
      <w:r>
        <w:separator/>
      </w:r>
    </w:p>
  </w:footnote>
  <w:footnote w:type="continuationSeparator" w:id="0">
    <w:p w:rsidR="00520415" w:rsidRDefault="00520415" w:rsidP="008E7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6B40"/>
    <w:multiLevelType w:val="multilevel"/>
    <w:tmpl w:val="83E6AC7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560489"/>
    <w:multiLevelType w:val="multilevel"/>
    <w:tmpl w:val="4E0ED8C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669"/>
    <w:rsid w:val="0002042C"/>
    <w:rsid w:val="00081BB4"/>
    <w:rsid w:val="000915C0"/>
    <w:rsid w:val="00263388"/>
    <w:rsid w:val="002C04EC"/>
    <w:rsid w:val="00392669"/>
    <w:rsid w:val="00515FA1"/>
    <w:rsid w:val="00520415"/>
    <w:rsid w:val="005C43C8"/>
    <w:rsid w:val="006104DA"/>
    <w:rsid w:val="006502DE"/>
    <w:rsid w:val="007516F9"/>
    <w:rsid w:val="008006F9"/>
    <w:rsid w:val="00822D17"/>
    <w:rsid w:val="00873B72"/>
    <w:rsid w:val="0087597B"/>
    <w:rsid w:val="00887772"/>
    <w:rsid w:val="008E71A8"/>
    <w:rsid w:val="00954B27"/>
    <w:rsid w:val="0096798E"/>
    <w:rsid w:val="00A74587"/>
    <w:rsid w:val="00AF6E3C"/>
    <w:rsid w:val="00B308E2"/>
    <w:rsid w:val="00BA0D0B"/>
    <w:rsid w:val="00BC3EF3"/>
    <w:rsid w:val="00C51E19"/>
    <w:rsid w:val="00D1123F"/>
    <w:rsid w:val="00D11F45"/>
    <w:rsid w:val="00DD098B"/>
    <w:rsid w:val="00F006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1A8"/>
    <w:rPr>
      <w:sz w:val="18"/>
      <w:szCs w:val="18"/>
    </w:rPr>
  </w:style>
  <w:style w:type="paragraph" w:styleId="a4">
    <w:name w:val="footer"/>
    <w:basedOn w:val="a"/>
    <w:link w:val="Char0"/>
    <w:uiPriority w:val="99"/>
    <w:unhideWhenUsed/>
    <w:rsid w:val="008E71A8"/>
    <w:pPr>
      <w:tabs>
        <w:tab w:val="center" w:pos="4153"/>
        <w:tab w:val="right" w:pos="8306"/>
      </w:tabs>
      <w:snapToGrid w:val="0"/>
      <w:jc w:val="left"/>
    </w:pPr>
    <w:rPr>
      <w:sz w:val="18"/>
      <w:szCs w:val="18"/>
    </w:rPr>
  </w:style>
  <w:style w:type="character" w:customStyle="1" w:styleId="Char0">
    <w:name w:val="页脚 Char"/>
    <w:basedOn w:val="a0"/>
    <w:link w:val="a4"/>
    <w:uiPriority w:val="99"/>
    <w:rsid w:val="008E71A8"/>
    <w:rPr>
      <w:sz w:val="18"/>
      <w:szCs w:val="18"/>
    </w:rPr>
  </w:style>
  <w:style w:type="paragraph" w:styleId="a5">
    <w:name w:val="Normal (Web)"/>
    <w:basedOn w:val="a"/>
    <w:uiPriority w:val="99"/>
    <w:semiHidden/>
    <w:unhideWhenUsed/>
    <w:rsid w:val="008E71A8"/>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BC3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098B"/>
    <w:pPr>
      <w:widowControl w:val="0"/>
      <w:autoSpaceDE w:val="0"/>
      <w:autoSpaceDN w:val="0"/>
      <w:adjustRightInd w:val="0"/>
    </w:pPr>
    <w:rPr>
      <w:rFonts w:ascii="宋体" w:eastAsia="宋体" w:hAnsi="等线" w:cs="宋体"/>
      <w:color w:val="000000"/>
      <w:kern w:val="0"/>
      <w:sz w:val="24"/>
      <w:szCs w:val="24"/>
    </w:rPr>
  </w:style>
  <w:style w:type="character" w:customStyle="1" w:styleId="15">
    <w:name w:val="15"/>
    <w:basedOn w:val="a0"/>
    <w:rsid w:val="00BA0D0B"/>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1A8"/>
    <w:rPr>
      <w:sz w:val="18"/>
      <w:szCs w:val="18"/>
    </w:rPr>
  </w:style>
  <w:style w:type="paragraph" w:styleId="a4">
    <w:name w:val="footer"/>
    <w:basedOn w:val="a"/>
    <w:link w:val="Char0"/>
    <w:uiPriority w:val="99"/>
    <w:unhideWhenUsed/>
    <w:rsid w:val="008E71A8"/>
    <w:pPr>
      <w:tabs>
        <w:tab w:val="center" w:pos="4153"/>
        <w:tab w:val="right" w:pos="8306"/>
      </w:tabs>
      <w:snapToGrid w:val="0"/>
      <w:jc w:val="left"/>
    </w:pPr>
    <w:rPr>
      <w:sz w:val="18"/>
      <w:szCs w:val="18"/>
    </w:rPr>
  </w:style>
  <w:style w:type="character" w:customStyle="1" w:styleId="Char0">
    <w:name w:val="页脚 Char"/>
    <w:basedOn w:val="a0"/>
    <w:link w:val="a4"/>
    <w:uiPriority w:val="99"/>
    <w:rsid w:val="008E71A8"/>
    <w:rPr>
      <w:sz w:val="18"/>
      <w:szCs w:val="18"/>
    </w:rPr>
  </w:style>
  <w:style w:type="paragraph" w:styleId="a5">
    <w:name w:val="Normal (Web)"/>
    <w:basedOn w:val="a"/>
    <w:uiPriority w:val="99"/>
    <w:semiHidden/>
    <w:unhideWhenUsed/>
    <w:rsid w:val="008E71A8"/>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BC3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098B"/>
    <w:pPr>
      <w:widowControl w:val="0"/>
      <w:autoSpaceDE w:val="0"/>
      <w:autoSpaceDN w:val="0"/>
      <w:adjustRightInd w:val="0"/>
    </w:pPr>
    <w:rPr>
      <w:rFonts w:ascii="宋体" w:eastAsia="宋体" w:hAnsi="等线" w:cs="宋体"/>
      <w:color w:val="000000"/>
      <w:kern w:val="0"/>
      <w:sz w:val="24"/>
      <w:szCs w:val="24"/>
    </w:rPr>
  </w:style>
  <w:style w:type="character" w:customStyle="1" w:styleId="15">
    <w:name w:val="15"/>
    <w:basedOn w:val="a0"/>
    <w:rsid w:val="00BA0D0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24272258">
      <w:bodyDiv w:val="1"/>
      <w:marLeft w:val="0"/>
      <w:marRight w:val="0"/>
      <w:marTop w:val="0"/>
      <w:marBottom w:val="0"/>
      <w:divBdr>
        <w:top w:val="none" w:sz="0" w:space="0" w:color="auto"/>
        <w:left w:val="none" w:sz="0" w:space="0" w:color="auto"/>
        <w:bottom w:val="none" w:sz="0" w:space="0" w:color="auto"/>
        <w:right w:val="none" w:sz="0" w:space="0" w:color="auto"/>
      </w:divBdr>
    </w:div>
    <w:div w:id="298918128">
      <w:bodyDiv w:val="1"/>
      <w:marLeft w:val="0"/>
      <w:marRight w:val="0"/>
      <w:marTop w:val="0"/>
      <w:marBottom w:val="0"/>
      <w:divBdr>
        <w:top w:val="none" w:sz="0" w:space="0" w:color="auto"/>
        <w:left w:val="none" w:sz="0" w:space="0" w:color="auto"/>
        <w:bottom w:val="none" w:sz="0" w:space="0" w:color="auto"/>
        <w:right w:val="none" w:sz="0" w:space="0" w:color="auto"/>
      </w:divBdr>
    </w:div>
    <w:div w:id="604777461">
      <w:bodyDiv w:val="1"/>
      <w:marLeft w:val="0"/>
      <w:marRight w:val="0"/>
      <w:marTop w:val="0"/>
      <w:marBottom w:val="0"/>
      <w:divBdr>
        <w:top w:val="none" w:sz="0" w:space="0" w:color="auto"/>
        <w:left w:val="none" w:sz="0" w:space="0" w:color="auto"/>
        <w:bottom w:val="none" w:sz="0" w:space="0" w:color="auto"/>
        <w:right w:val="none" w:sz="0" w:space="0" w:color="auto"/>
      </w:divBdr>
    </w:div>
    <w:div w:id="651907500">
      <w:bodyDiv w:val="1"/>
      <w:marLeft w:val="0"/>
      <w:marRight w:val="0"/>
      <w:marTop w:val="0"/>
      <w:marBottom w:val="0"/>
      <w:divBdr>
        <w:top w:val="none" w:sz="0" w:space="0" w:color="auto"/>
        <w:left w:val="none" w:sz="0" w:space="0" w:color="auto"/>
        <w:bottom w:val="none" w:sz="0" w:space="0" w:color="auto"/>
        <w:right w:val="none" w:sz="0" w:space="0" w:color="auto"/>
      </w:divBdr>
      <w:divsChild>
        <w:div w:id="1368338029">
          <w:marLeft w:val="0"/>
          <w:marRight w:val="0"/>
          <w:marTop w:val="100"/>
          <w:marBottom w:val="100"/>
          <w:divBdr>
            <w:top w:val="none" w:sz="0" w:space="0" w:color="auto"/>
            <w:left w:val="none" w:sz="0" w:space="0" w:color="auto"/>
            <w:bottom w:val="none" w:sz="0" w:space="0" w:color="auto"/>
            <w:right w:val="none" w:sz="0" w:space="0" w:color="auto"/>
          </w:divBdr>
          <w:divsChild>
            <w:div w:id="871579214">
              <w:marLeft w:val="0"/>
              <w:marRight w:val="0"/>
              <w:marTop w:val="100"/>
              <w:marBottom w:val="100"/>
              <w:divBdr>
                <w:top w:val="none" w:sz="0" w:space="0" w:color="auto"/>
                <w:left w:val="none" w:sz="0" w:space="0" w:color="auto"/>
                <w:bottom w:val="none" w:sz="0" w:space="0" w:color="auto"/>
                <w:right w:val="none" w:sz="0" w:space="0" w:color="auto"/>
              </w:divBdr>
              <w:divsChild>
                <w:div w:id="1179928939">
                  <w:marLeft w:val="0"/>
                  <w:marRight w:val="0"/>
                  <w:marTop w:val="0"/>
                  <w:marBottom w:val="0"/>
                  <w:divBdr>
                    <w:top w:val="none" w:sz="0" w:space="0" w:color="auto"/>
                    <w:left w:val="none" w:sz="0" w:space="0" w:color="auto"/>
                    <w:bottom w:val="none" w:sz="0" w:space="0" w:color="auto"/>
                    <w:right w:val="none" w:sz="0" w:space="0" w:color="auto"/>
                  </w:divBdr>
                  <w:divsChild>
                    <w:div w:id="163278387">
                      <w:marLeft w:val="0"/>
                      <w:marRight w:val="0"/>
                      <w:marTop w:val="75"/>
                      <w:marBottom w:val="0"/>
                      <w:divBdr>
                        <w:top w:val="double" w:sz="2" w:space="0" w:color="CCCCCC"/>
                        <w:left w:val="double" w:sz="2" w:space="0" w:color="CCCCCC"/>
                        <w:bottom w:val="double" w:sz="2" w:space="0" w:color="CCCCCC"/>
                        <w:right w:val="double" w:sz="2" w:space="0" w:color="CCCCCC"/>
                      </w:divBdr>
                    </w:div>
                  </w:divsChild>
                </w:div>
              </w:divsChild>
            </w:div>
          </w:divsChild>
        </w:div>
      </w:divsChild>
    </w:div>
    <w:div w:id="1583299736">
      <w:bodyDiv w:val="1"/>
      <w:marLeft w:val="0"/>
      <w:marRight w:val="0"/>
      <w:marTop w:val="0"/>
      <w:marBottom w:val="0"/>
      <w:divBdr>
        <w:top w:val="none" w:sz="0" w:space="0" w:color="auto"/>
        <w:left w:val="none" w:sz="0" w:space="0" w:color="auto"/>
        <w:bottom w:val="none" w:sz="0" w:space="0" w:color="auto"/>
        <w:right w:val="none" w:sz="0" w:space="0" w:color="auto"/>
      </w:divBdr>
      <w:divsChild>
        <w:div w:id="1187405586">
          <w:marLeft w:val="0"/>
          <w:marRight w:val="0"/>
          <w:marTop w:val="100"/>
          <w:marBottom w:val="100"/>
          <w:divBdr>
            <w:top w:val="none" w:sz="0" w:space="0" w:color="auto"/>
            <w:left w:val="none" w:sz="0" w:space="0" w:color="auto"/>
            <w:bottom w:val="none" w:sz="0" w:space="0" w:color="auto"/>
            <w:right w:val="none" w:sz="0" w:space="0" w:color="auto"/>
          </w:divBdr>
          <w:divsChild>
            <w:div w:id="784272029">
              <w:marLeft w:val="0"/>
              <w:marRight w:val="0"/>
              <w:marTop w:val="100"/>
              <w:marBottom w:val="100"/>
              <w:divBdr>
                <w:top w:val="none" w:sz="0" w:space="0" w:color="auto"/>
                <w:left w:val="none" w:sz="0" w:space="0" w:color="auto"/>
                <w:bottom w:val="none" w:sz="0" w:space="0" w:color="auto"/>
                <w:right w:val="none" w:sz="0" w:space="0" w:color="auto"/>
              </w:divBdr>
              <w:divsChild>
                <w:div w:id="1725180251">
                  <w:marLeft w:val="0"/>
                  <w:marRight w:val="0"/>
                  <w:marTop w:val="0"/>
                  <w:marBottom w:val="0"/>
                  <w:divBdr>
                    <w:top w:val="none" w:sz="0" w:space="0" w:color="auto"/>
                    <w:left w:val="none" w:sz="0" w:space="0" w:color="auto"/>
                    <w:bottom w:val="none" w:sz="0" w:space="0" w:color="auto"/>
                    <w:right w:val="none" w:sz="0" w:space="0" w:color="auto"/>
                  </w:divBdr>
                  <w:divsChild>
                    <w:div w:id="491145280">
                      <w:marLeft w:val="0"/>
                      <w:marRight w:val="0"/>
                      <w:marTop w:val="75"/>
                      <w:marBottom w:val="0"/>
                      <w:divBdr>
                        <w:top w:val="double" w:sz="2" w:space="0" w:color="CCCCCC"/>
                        <w:left w:val="double" w:sz="2" w:space="0" w:color="CCCCCC"/>
                        <w:bottom w:val="double" w:sz="2" w:space="0" w:color="CCCCCC"/>
                        <w:right w:val="double" w:sz="2" w:space="0" w:color="CCCCCC"/>
                      </w:divBdr>
                      <w:divsChild>
                        <w:div w:id="21287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81FF-43F9-43F9-A164-0DB47F5F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1284</Words>
  <Characters>7325</Characters>
  <Application>Microsoft Office Word</Application>
  <DocSecurity>0</DocSecurity>
  <Lines>61</Lines>
  <Paragraphs>17</Paragraphs>
  <ScaleCrop>false</ScaleCrop>
  <Company>微软中国</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汪红艳</dc:creator>
  <cp:keywords/>
  <dc:description/>
  <cp:lastModifiedBy>Hewlett-Packard Company</cp:lastModifiedBy>
  <cp:revision>24</cp:revision>
  <dcterms:created xsi:type="dcterms:W3CDTF">2018-06-07T02:37:00Z</dcterms:created>
  <dcterms:modified xsi:type="dcterms:W3CDTF">2018-06-14T03:15:00Z</dcterms:modified>
</cp:coreProperties>
</file>