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武进区聚焦“一老一小”办好民生实事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武进区将“一老一小”重点人群服务纳入民生实事项目，办实事、出实招，带动提升千家万户的获得感、幸福感、安全感，擦亮“常有健康”、“常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有善育”服务名片。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健康服务“实”。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围绕“老”和“小”，提供扎实有力的健康服务。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H型高血压防控惠民工程，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为全区65岁以上老年人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开展H型高血压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32"/>
          <w:szCs w:val="32"/>
        </w:rPr>
        <w:t>筛查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目前已筛查3.7万人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区妇计中心建成</w:t>
      </w:r>
      <w:r>
        <w:rPr>
          <w:rFonts w:hint="eastAsia" w:ascii="仿宋_GB2312" w:hAnsi="微软雅黑" w:eastAsia="仿宋_GB2312"/>
          <w:sz w:val="32"/>
          <w:szCs w:val="32"/>
        </w:rPr>
        <w:t>儿童眼保健中心、儿童感统训练中心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两大中心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”，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为全区0-6岁儿童开展眼视力筛查，建立眼视力健康档案，目前，检查覆盖率达97.6%，建档率达100%。儿童感统中心积极创建省级儿童早期发展中心，开展儿童感统训练门诊等专科保健服务，运行以来为40余个家庭提供专业指导训练，开展相关课程70余节。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成立全市妇计条线首家苏州大学研究生工作站，将与苏州大学公共卫生学院在儿童保健、儿童早期发展等方面开展交流与合作。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托育服务“惠”。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认真落实三孩生育政策，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完善配套措施，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优化完善托育服务体系建设，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推动托育机构规范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、普惠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发展。截至目前，全区共有托育机构96家，可提供托位数5030个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，每千人拥有3岁以下托位数为4.0个。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开展“一街道一乡镇一普惠”托育机构建设，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建成省级普惠托育机构2家，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获得国家发改委普惠托育机构建设资金1家。另有2家托育机构积极创建2022年省级普惠托育机构，其中1家争创省级示范托育机构，目前已接受市级现场评审。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老龄服务“广”。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积极建设老年友好型社会，</w:t>
      </w:r>
      <w:r>
        <w:rPr>
          <w:rFonts w:ascii="Times New Roman" w:hAnsi="Times New Roman" w:eastAsia="仿宋_GB2312" w:cs="Times New Roman"/>
          <w:sz w:val="32"/>
          <w:szCs w:val="32"/>
        </w:rPr>
        <w:t>金东方社区创成全国示范性老年友好型社区。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老年人心理关爱项目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开展老年人线下手机培训课程1200人次。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全区医疗机构老年人优先绿色通道覆盖率达到100%，二级以上综合医院开设老年病科比例达到100%。通过医养一体、联合运行、社区护理三种模式整合医疗和养老服务资源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推进医养结合，全区医养结合机构数达养老机构总数的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58.8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乡镇卫生院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社区卫生服务中心</w:t>
      </w:r>
      <w:r>
        <w:rPr>
          <w:rFonts w:ascii="仿宋_GB2312" w:hAnsi="仿宋_GB2312" w:eastAsia="仿宋_GB2312" w:cs="仿宋_GB2312"/>
          <w:bCs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增设护理型床位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286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jNkYWQ1MTUzMDk2MDliNTRhMWRhMjg1YzNmY2EifQ=="/>
  </w:docVars>
  <w:rsids>
    <w:rsidRoot w:val="275C671A"/>
    <w:rsid w:val="045C1E8C"/>
    <w:rsid w:val="0B855C22"/>
    <w:rsid w:val="12C65A18"/>
    <w:rsid w:val="18BD4F9A"/>
    <w:rsid w:val="275C671A"/>
    <w:rsid w:val="2AAE58D7"/>
    <w:rsid w:val="32EE0F67"/>
    <w:rsid w:val="3F0A62ED"/>
    <w:rsid w:val="435E7CD9"/>
    <w:rsid w:val="49B900C8"/>
    <w:rsid w:val="54C17E31"/>
    <w:rsid w:val="5B6D486F"/>
    <w:rsid w:val="5E3D49CC"/>
    <w:rsid w:val="66315729"/>
    <w:rsid w:val="6A132A85"/>
    <w:rsid w:val="6BD97CF9"/>
    <w:rsid w:val="6CA64085"/>
    <w:rsid w:val="6DF5284C"/>
    <w:rsid w:val="6E34121C"/>
    <w:rsid w:val="719A3C15"/>
    <w:rsid w:val="72473BE1"/>
    <w:rsid w:val="747607E0"/>
    <w:rsid w:val="7A7237F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795</Characters>
  <Lines>0</Lines>
  <Paragraphs>0</Paragraphs>
  <TotalTime>51</TotalTime>
  <ScaleCrop>false</ScaleCrop>
  <LinksUpToDate>false</LinksUpToDate>
  <CharactersWithSpaces>795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2022-07-12T01:37:00Z</dcterms:created>
  <dc:creator>Administrator</dc:creator>
  <cp:lastModifiedBy>Administrator</cp:lastModifiedBy>
  <dcterms:modified xsi:type="dcterms:W3CDTF">2022-07-13T09:44:39Z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595104F25C394C6D8129CE5CCEE718B2</vt:lpwstr>
  </property>
</Properties>
</file>